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65E" w:rsidRPr="00031F58" w:rsidRDefault="00031F58" w:rsidP="00031F58">
      <w:pPr>
        <w:pStyle w:val="Header"/>
        <w:shd w:val="clear" w:color="auto" w:fill="4472C4" w:themeFill="accent1"/>
        <w:jc w:val="center"/>
        <w:rPr>
          <w:rFonts w:cstheme="minorHAnsi"/>
          <w:b/>
          <w:color w:val="FFFFFF" w:themeColor="background1"/>
          <w:sz w:val="44"/>
          <w:szCs w:val="22"/>
        </w:rPr>
      </w:pPr>
      <w:r>
        <w:rPr>
          <w:rFonts w:cstheme="minorHAnsi"/>
          <w:b/>
          <w:color w:val="FFFFFF" w:themeColor="background1"/>
          <w:sz w:val="44"/>
          <w:szCs w:val="22"/>
        </w:rPr>
        <w:t>GUIDANCE FOR CLOSURES</w:t>
      </w:r>
    </w:p>
    <w:p w:rsidR="001E3BE8" w:rsidRDefault="001E3BE8" w:rsidP="00873A7E">
      <w:pPr>
        <w:rPr>
          <w:sz w:val="28"/>
        </w:rPr>
      </w:pPr>
    </w:p>
    <w:p w:rsidR="00873A7E" w:rsidRPr="00DC4065" w:rsidRDefault="00031F58" w:rsidP="00873A7E">
      <w:pPr>
        <w:rPr>
          <w:b/>
          <w:sz w:val="28"/>
        </w:rPr>
      </w:pPr>
      <w:r>
        <w:rPr>
          <w:sz w:val="28"/>
        </w:rPr>
        <w:t>H</w:t>
      </w:r>
      <w:r w:rsidR="00C460EF">
        <w:rPr>
          <w:sz w:val="28"/>
        </w:rPr>
        <w:t xml:space="preserve">ondo </w:t>
      </w:r>
      <w:r>
        <w:rPr>
          <w:sz w:val="28"/>
        </w:rPr>
        <w:t>V</w:t>
      </w:r>
      <w:r w:rsidR="00C460EF">
        <w:rPr>
          <w:sz w:val="28"/>
        </w:rPr>
        <w:t xml:space="preserve">alley </w:t>
      </w:r>
      <w:r>
        <w:rPr>
          <w:sz w:val="28"/>
        </w:rPr>
        <w:t>P</w:t>
      </w:r>
      <w:r w:rsidR="00C460EF">
        <w:rPr>
          <w:sz w:val="28"/>
        </w:rPr>
        <w:t xml:space="preserve">ublic </w:t>
      </w:r>
      <w:r>
        <w:rPr>
          <w:sz w:val="28"/>
        </w:rPr>
        <w:t>S</w:t>
      </w:r>
      <w:r w:rsidR="00C460EF">
        <w:rPr>
          <w:sz w:val="28"/>
        </w:rPr>
        <w:t>chools</w:t>
      </w:r>
      <w:bookmarkStart w:id="0" w:name="_GoBack"/>
      <w:bookmarkEnd w:id="0"/>
      <w:r>
        <w:rPr>
          <w:sz w:val="28"/>
        </w:rPr>
        <w:t xml:space="preserve"> will consult with NMPED Rapid Response Team and our School Health Advocate to determine which areas to close as appropriate.</w:t>
      </w:r>
    </w:p>
    <w:p w:rsidR="00873A7E" w:rsidRPr="00DC4065" w:rsidRDefault="00873A7E" w:rsidP="00873A7E">
      <w:pPr>
        <w:rPr>
          <w:b/>
          <w:sz w:val="16"/>
        </w:rPr>
      </w:pPr>
    </w:p>
    <w:tbl>
      <w:tblPr>
        <w:tblStyle w:val="TableGrid"/>
        <w:tblW w:w="0" w:type="auto"/>
        <w:tblLook w:val="04A0" w:firstRow="1" w:lastRow="0" w:firstColumn="1" w:lastColumn="0" w:noHBand="0" w:noVBand="1"/>
      </w:tblPr>
      <w:tblGrid>
        <w:gridCol w:w="2875"/>
        <w:gridCol w:w="4230"/>
        <w:gridCol w:w="3685"/>
      </w:tblGrid>
      <w:tr w:rsidR="00031F58" w:rsidTr="00EC5903">
        <w:tc>
          <w:tcPr>
            <w:tcW w:w="2875" w:type="dxa"/>
            <w:shd w:val="clear" w:color="auto" w:fill="4472C4" w:themeFill="accent1"/>
          </w:tcPr>
          <w:p w:rsidR="00873A7E" w:rsidRPr="001004EE" w:rsidRDefault="00031F58" w:rsidP="00B43641">
            <w:pPr>
              <w:jc w:val="center"/>
              <w:rPr>
                <w:b/>
                <w:color w:val="FFFFFF" w:themeColor="background1"/>
                <w:sz w:val="32"/>
              </w:rPr>
            </w:pPr>
            <w:r>
              <w:rPr>
                <w:b/>
                <w:color w:val="FFFFFF" w:themeColor="background1"/>
                <w:sz w:val="32"/>
              </w:rPr>
              <w:t>COVID SITUATION</w:t>
            </w:r>
          </w:p>
        </w:tc>
        <w:tc>
          <w:tcPr>
            <w:tcW w:w="4230" w:type="dxa"/>
            <w:shd w:val="clear" w:color="auto" w:fill="4472C4" w:themeFill="accent1"/>
          </w:tcPr>
          <w:p w:rsidR="00873A7E" w:rsidRPr="001004EE" w:rsidRDefault="00031F58" w:rsidP="00B43641">
            <w:pPr>
              <w:jc w:val="center"/>
              <w:rPr>
                <w:b/>
                <w:color w:val="FFFFFF" w:themeColor="background1"/>
                <w:sz w:val="32"/>
              </w:rPr>
            </w:pPr>
            <w:r>
              <w:rPr>
                <w:b/>
                <w:color w:val="FFFFFF" w:themeColor="background1"/>
                <w:sz w:val="32"/>
              </w:rPr>
              <w:t>DURING INVESTIGATION</w:t>
            </w:r>
          </w:p>
        </w:tc>
        <w:tc>
          <w:tcPr>
            <w:tcW w:w="3685" w:type="dxa"/>
            <w:shd w:val="clear" w:color="auto" w:fill="4472C4" w:themeFill="accent1"/>
          </w:tcPr>
          <w:p w:rsidR="00873A7E" w:rsidRPr="001004EE" w:rsidRDefault="00031F58" w:rsidP="00B43641">
            <w:pPr>
              <w:jc w:val="center"/>
              <w:rPr>
                <w:b/>
                <w:color w:val="FFFFFF" w:themeColor="background1"/>
                <w:sz w:val="32"/>
              </w:rPr>
            </w:pPr>
            <w:r>
              <w:rPr>
                <w:b/>
                <w:color w:val="FFFFFF" w:themeColor="background1"/>
                <w:sz w:val="32"/>
              </w:rPr>
              <w:t>POST INVESTIGATION</w:t>
            </w:r>
          </w:p>
        </w:tc>
      </w:tr>
      <w:tr w:rsidR="00031F58" w:rsidTr="00EC5903">
        <w:tc>
          <w:tcPr>
            <w:tcW w:w="2875" w:type="dxa"/>
            <w:vAlign w:val="center"/>
          </w:tcPr>
          <w:p w:rsidR="00873A7E" w:rsidRPr="00EC5903" w:rsidRDefault="00031F58" w:rsidP="00031F58">
            <w:r w:rsidRPr="00EC5903">
              <w:t>One or more confirmed cases within the same classroom</w:t>
            </w:r>
          </w:p>
        </w:tc>
        <w:tc>
          <w:tcPr>
            <w:tcW w:w="4230" w:type="dxa"/>
            <w:vAlign w:val="center"/>
          </w:tcPr>
          <w:p w:rsidR="00873A7E" w:rsidRPr="00EC5903" w:rsidRDefault="00031F58" w:rsidP="00031F58">
            <w:pPr>
              <w:pStyle w:val="ListParagraph"/>
              <w:numPr>
                <w:ilvl w:val="0"/>
                <w:numId w:val="5"/>
              </w:numPr>
            </w:pPr>
            <w:r w:rsidRPr="00EC5903">
              <w:t>Close all areas used by the person who is infected</w:t>
            </w:r>
          </w:p>
          <w:p w:rsidR="00031F58" w:rsidRPr="00EC5903" w:rsidRDefault="00031F58" w:rsidP="00031F58">
            <w:pPr>
              <w:pStyle w:val="ListParagraph"/>
              <w:numPr>
                <w:ilvl w:val="0"/>
                <w:numId w:val="5"/>
              </w:numPr>
            </w:pPr>
            <w:r w:rsidRPr="00EC5903">
              <w:t>Wait 24 hours before you clean or disinfect</w:t>
            </w:r>
          </w:p>
          <w:p w:rsidR="00031F58" w:rsidRPr="00EC5903" w:rsidRDefault="00031F58" w:rsidP="00031F58">
            <w:pPr>
              <w:pStyle w:val="ListParagraph"/>
              <w:numPr>
                <w:ilvl w:val="0"/>
                <w:numId w:val="5"/>
              </w:numPr>
            </w:pPr>
            <w:r w:rsidRPr="00EC5903">
              <w:t>Clean and disinfect all areas used by the person who is sick, such as classrooms, offices, bathrooms, and common areas</w:t>
            </w:r>
          </w:p>
          <w:p w:rsidR="00031F58" w:rsidRPr="00EC5903" w:rsidRDefault="00031F58" w:rsidP="00031F58">
            <w:pPr>
              <w:pStyle w:val="ListParagraph"/>
              <w:numPr>
                <w:ilvl w:val="0"/>
                <w:numId w:val="5"/>
              </w:numPr>
            </w:pPr>
            <w:r w:rsidRPr="00EC5903">
              <w:t>Open outside doors and windows to increase air circulation to the area.</w:t>
            </w:r>
          </w:p>
        </w:tc>
        <w:tc>
          <w:tcPr>
            <w:tcW w:w="3685" w:type="dxa"/>
          </w:tcPr>
          <w:p w:rsidR="00873A7E" w:rsidRPr="00EC5903" w:rsidRDefault="00031F58" w:rsidP="00031F58">
            <w:pPr>
              <w:pStyle w:val="ListParagraph"/>
              <w:numPr>
                <w:ilvl w:val="0"/>
                <w:numId w:val="5"/>
              </w:numPr>
            </w:pPr>
            <w:r w:rsidRPr="00EC5903">
              <w:t>Once  area has been appropriately disinfected it can be open for use.</w:t>
            </w:r>
          </w:p>
          <w:p w:rsidR="00031F58" w:rsidRPr="00EC5903" w:rsidRDefault="00031F58" w:rsidP="00031F58">
            <w:pPr>
              <w:pStyle w:val="ListParagraph"/>
              <w:numPr>
                <w:ilvl w:val="0"/>
                <w:numId w:val="5"/>
              </w:numPr>
            </w:pPr>
            <w:r w:rsidRPr="00EC5903">
              <w:t>Students and staff in</w:t>
            </w:r>
            <w:r w:rsidR="00EC5903" w:rsidRPr="00EC5903">
              <w:t xml:space="preserve"> </w:t>
            </w:r>
            <w:r w:rsidRPr="00EC5903">
              <w:t xml:space="preserve">close contact with </w:t>
            </w:r>
            <w:r w:rsidR="00EC5903" w:rsidRPr="00EC5903">
              <w:t>positive</w:t>
            </w:r>
            <w:r w:rsidRPr="00EC5903">
              <w:t xml:space="preserve"> case self</w:t>
            </w:r>
            <w:r w:rsidR="00EC5903" w:rsidRPr="00EC5903">
              <w:t>-</w:t>
            </w:r>
            <w:r w:rsidRPr="00EC5903">
              <w:t>quarantine for 14 days and get tested.</w:t>
            </w:r>
            <w:r w:rsidR="00EC5903" w:rsidRPr="00EC5903">
              <w:t xml:space="preserve"> </w:t>
            </w:r>
            <w:r w:rsidRPr="00EC5903">
              <w:t>Testing is required for staff and highly recommended for students.</w:t>
            </w:r>
            <w:r w:rsidR="00EC5903" w:rsidRPr="00EC5903">
              <w:t xml:space="preserve"> </w:t>
            </w:r>
          </w:p>
          <w:p w:rsidR="00EC5903" w:rsidRPr="00EC5903" w:rsidRDefault="00EC5903" w:rsidP="00031F58">
            <w:pPr>
              <w:pStyle w:val="ListParagraph"/>
              <w:numPr>
                <w:ilvl w:val="0"/>
                <w:numId w:val="5"/>
              </w:numPr>
            </w:pPr>
            <w:r w:rsidRPr="00EC5903">
              <w:t xml:space="preserve">HVPS sends out </w:t>
            </w:r>
            <w:r w:rsidRPr="00EC5903">
              <w:rPr>
                <w:b/>
                <w:i/>
              </w:rPr>
              <w:t xml:space="preserve">Positive Case Letter </w:t>
            </w:r>
            <w:r w:rsidRPr="00EC5903">
              <w:t>to staff and students.</w:t>
            </w:r>
          </w:p>
        </w:tc>
      </w:tr>
      <w:tr w:rsidR="00031F58" w:rsidTr="00EC5903">
        <w:tc>
          <w:tcPr>
            <w:tcW w:w="2875" w:type="dxa"/>
            <w:vAlign w:val="center"/>
          </w:tcPr>
          <w:p w:rsidR="00421395" w:rsidRDefault="00EC5903" w:rsidP="00EC5903">
            <w:r w:rsidRPr="00EC5903">
              <w:t>At least 2 cases with in the same cohort and within 14 days of each other</w:t>
            </w:r>
          </w:p>
          <w:p w:rsidR="0083124D" w:rsidRPr="00EC5903" w:rsidRDefault="0083124D" w:rsidP="00EC5903"/>
        </w:tc>
        <w:tc>
          <w:tcPr>
            <w:tcW w:w="4230" w:type="dxa"/>
            <w:vAlign w:val="center"/>
          </w:tcPr>
          <w:p w:rsidR="00421395" w:rsidRPr="00EC5903" w:rsidRDefault="00EC5903" w:rsidP="00EC5903">
            <w:pPr>
              <w:pStyle w:val="ListParagraph"/>
              <w:numPr>
                <w:ilvl w:val="0"/>
                <w:numId w:val="5"/>
              </w:numPr>
            </w:pPr>
            <w:r w:rsidRPr="00EC5903">
              <w:t>Close affected rooms/wings</w:t>
            </w:r>
          </w:p>
          <w:p w:rsidR="00EC5903" w:rsidRPr="00EC5903" w:rsidRDefault="00EC5903" w:rsidP="00EC5903">
            <w:pPr>
              <w:pStyle w:val="ListParagraph"/>
              <w:numPr>
                <w:ilvl w:val="0"/>
                <w:numId w:val="5"/>
              </w:numPr>
            </w:pPr>
            <w:r w:rsidRPr="00EC5903">
              <w:t>Follow the same procedures as above</w:t>
            </w:r>
          </w:p>
        </w:tc>
        <w:tc>
          <w:tcPr>
            <w:tcW w:w="3685" w:type="dxa"/>
            <w:vAlign w:val="center"/>
          </w:tcPr>
          <w:p w:rsidR="00EC5903" w:rsidRDefault="00EC5903" w:rsidP="00EC5903">
            <w:pPr>
              <w:jc w:val="center"/>
            </w:pPr>
            <w:r w:rsidRPr="00EC5903">
              <w:t>Follow the same procedures</w:t>
            </w:r>
          </w:p>
          <w:p w:rsidR="00421395" w:rsidRPr="00EC5903" w:rsidRDefault="00EC5903" w:rsidP="00EC5903">
            <w:pPr>
              <w:jc w:val="center"/>
            </w:pPr>
            <w:r w:rsidRPr="00EC5903">
              <w:t>as above</w:t>
            </w:r>
          </w:p>
        </w:tc>
      </w:tr>
      <w:tr w:rsidR="00EC5903" w:rsidTr="00EC5903">
        <w:tc>
          <w:tcPr>
            <w:tcW w:w="2875" w:type="dxa"/>
            <w:vAlign w:val="center"/>
          </w:tcPr>
          <w:p w:rsidR="00EC5903" w:rsidRPr="00EC5903" w:rsidRDefault="00EC5903" w:rsidP="00EC5903">
            <w:r w:rsidRPr="00EC5903">
              <w:t xml:space="preserve">At least 2 cases </w:t>
            </w:r>
            <w:r w:rsidRPr="00EC5903">
              <w:t>spread across different classrooms in different parts of the building and/or different cohorts</w:t>
            </w:r>
            <w:r w:rsidRPr="00EC5903">
              <w:t xml:space="preserve"> </w:t>
            </w:r>
            <w:r w:rsidRPr="00EC5903">
              <w:t xml:space="preserve">or </w:t>
            </w:r>
            <w:r w:rsidRPr="00EC5903">
              <w:t>within 14 days of each other</w:t>
            </w:r>
          </w:p>
        </w:tc>
        <w:tc>
          <w:tcPr>
            <w:tcW w:w="4230" w:type="dxa"/>
            <w:vAlign w:val="center"/>
          </w:tcPr>
          <w:p w:rsidR="00EC5903" w:rsidRPr="00EC5903" w:rsidRDefault="00EC5903" w:rsidP="00EC5903">
            <w:pPr>
              <w:pStyle w:val="ListParagraph"/>
              <w:numPr>
                <w:ilvl w:val="0"/>
                <w:numId w:val="5"/>
              </w:numPr>
            </w:pPr>
            <w:r w:rsidRPr="00EC5903">
              <w:t>Close affected rooms/wings</w:t>
            </w:r>
          </w:p>
          <w:p w:rsidR="00EC5903" w:rsidRPr="00EC5903" w:rsidRDefault="00EC5903" w:rsidP="00EC5903">
            <w:pPr>
              <w:pStyle w:val="ListParagraph"/>
              <w:numPr>
                <w:ilvl w:val="0"/>
                <w:numId w:val="5"/>
              </w:numPr>
            </w:pPr>
            <w:r w:rsidRPr="00EC5903">
              <w:t>Follow the same procedures as above</w:t>
            </w:r>
          </w:p>
        </w:tc>
        <w:tc>
          <w:tcPr>
            <w:tcW w:w="3685" w:type="dxa"/>
            <w:vAlign w:val="center"/>
          </w:tcPr>
          <w:p w:rsidR="00EC5903" w:rsidRDefault="00EC5903" w:rsidP="00EC5903">
            <w:pPr>
              <w:jc w:val="center"/>
            </w:pPr>
            <w:r w:rsidRPr="00EC5903">
              <w:t>Follow the same procedures</w:t>
            </w:r>
          </w:p>
          <w:p w:rsidR="00EC5903" w:rsidRPr="00EC5903" w:rsidRDefault="00EC5903" w:rsidP="00EC5903">
            <w:pPr>
              <w:jc w:val="center"/>
            </w:pPr>
            <w:r w:rsidRPr="00EC5903">
              <w:t>as above</w:t>
            </w:r>
          </w:p>
        </w:tc>
      </w:tr>
      <w:tr w:rsidR="00031F58" w:rsidTr="00EC5903">
        <w:tc>
          <w:tcPr>
            <w:tcW w:w="2875" w:type="dxa"/>
            <w:vAlign w:val="center"/>
          </w:tcPr>
          <w:p w:rsidR="00421395" w:rsidRPr="00EC5903" w:rsidRDefault="00EC5903" w:rsidP="00EC5903">
            <w:r w:rsidRPr="00EC5903">
              <w:t>Considerations for siblings or household members:</w:t>
            </w:r>
          </w:p>
          <w:p w:rsidR="00EC5903" w:rsidRPr="00EC5903" w:rsidRDefault="00EC5903" w:rsidP="00EC5903"/>
          <w:p w:rsidR="00EC5903" w:rsidRPr="00EC5903" w:rsidRDefault="00EC5903" w:rsidP="00EC5903">
            <w:r w:rsidRPr="00EC5903">
              <w:t>If an individual (student or staff) test positive, all of their household members should be quarantined of 14 days and tested.</w:t>
            </w:r>
          </w:p>
        </w:tc>
        <w:tc>
          <w:tcPr>
            <w:tcW w:w="4230" w:type="dxa"/>
            <w:vAlign w:val="center"/>
          </w:tcPr>
          <w:p w:rsidR="00873A7E" w:rsidRPr="00EC5903" w:rsidRDefault="00EC5903" w:rsidP="00EC5903">
            <w:pPr>
              <w:pStyle w:val="ListParagraph"/>
              <w:numPr>
                <w:ilvl w:val="0"/>
                <w:numId w:val="6"/>
              </w:numPr>
            </w:pPr>
            <w:r w:rsidRPr="00EC5903">
              <w:t>Close the room of the positive individual</w:t>
            </w:r>
          </w:p>
          <w:p w:rsidR="00EC5903" w:rsidRPr="00EC5903" w:rsidRDefault="00EC5903" w:rsidP="00EC5903">
            <w:pPr>
              <w:pStyle w:val="ListParagraph"/>
              <w:numPr>
                <w:ilvl w:val="0"/>
                <w:numId w:val="6"/>
              </w:numPr>
            </w:pPr>
            <w:r w:rsidRPr="00EC5903">
              <w:t>Follow the same procedures as above</w:t>
            </w:r>
          </w:p>
          <w:p w:rsidR="00EC5903" w:rsidRPr="00EC5903" w:rsidRDefault="00EC5903" w:rsidP="00EC5903">
            <w:pPr>
              <w:pStyle w:val="ListParagraph"/>
              <w:numPr>
                <w:ilvl w:val="0"/>
                <w:numId w:val="6"/>
              </w:numPr>
            </w:pPr>
            <w:r w:rsidRPr="00EC5903">
              <w:t>If siblings or household members test positive, their classrooms must be closed and their close contacts will need to be quarantined and tested.</w:t>
            </w:r>
          </w:p>
          <w:p w:rsidR="00EC5903" w:rsidRPr="00EC5903" w:rsidRDefault="00EC5903" w:rsidP="00EC5903">
            <w:pPr>
              <w:pStyle w:val="ListParagraph"/>
              <w:numPr>
                <w:ilvl w:val="0"/>
                <w:numId w:val="6"/>
              </w:numPr>
            </w:pPr>
            <w:r w:rsidRPr="00EC5903">
              <w:t xml:space="preserve">If siblings or household members test </w:t>
            </w:r>
            <w:r w:rsidRPr="00EC5903">
              <w:t>negative, there is no need to close their classrooms or test their close contacts.</w:t>
            </w:r>
          </w:p>
        </w:tc>
        <w:tc>
          <w:tcPr>
            <w:tcW w:w="3685" w:type="dxa"/>
            <w:vAlign w:val="center"/>
          </w:tcPr>
          <w:p w:rsidR="00EC5903" w:rsidRDefault="00EC5903" w:rsidP="00EC5903">
            <w:pPr>
              <w:jc w:val="center"/>
            </w:pPr>
            <w:r w:rsidRPr="00EC5903">
              <w:t>Follow the same procedures</w:t>
            </w:r>
          </w:p>
          <w:p w:rsidR="00873A7E" w:rsidRPr="00EC5903" w:rsidRDefault="00EC5903" w:rsidP="00EC5903">
            <w:pPr>
              <w:jc w:val="center"/>
            </w:pPr>
            <w:r w:rsidRPr="00EC5903">
              <w:t>as above</w:t>
            </w:r>
          </w:p>
        </w:tc>
      </w:tr>
    </w:tbl>
    <w:p w:rsidR="00873A7E" w:rsidRDefault="00873A7E"/>
    <w:sectPr w:rsidR="00873A7E" w:rsidSect="00873A7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A4" w:rsidRDefault="006E19A4" w:rsidP="0000065E">
      <w:r>
        <w:separator/>
      </w:r>
    </w:p>
  </w:endnote>
  <w:endnote w:type="continuationSeparator" w:id="0">
    <w:p w:rsidR="006E19A4" w:rsidRDefault="006E19A4" w:rsidP="0000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030" w:rsidRPr="00227030" w:rsidRDefault="00227030" w:rsidP="000A44B5">
    <w:pPr>
      <w:shd w:val="clear" w:color="auto" w:fill="FFFFFF"/>
      <w:spacing w:after="308"/>
      <w:jc w:val="center"/>
      <w:rPr>
        <w:rFonts w:eastAsia="Times New Roman" w:cstheme="minorHAnsi"/>
        <w:i/>
        <w:sz w:val="20"/>
        <w:szCs w:val="22"/>
      </w:rPr>
    </w:pPr>
    <w:r w:rsidRPr="00227030">
      <w:rPr>
        <w:rFonts w:eastAsia="Times New Roman" w:cstheme="minorHAnsi"/>
        <w:i/>
        <w:sz w:val="20"/>
        <w:szCs w:val="22"/>
      </w:rPr>
      <w:t>Please note CDC guidance for COVID-19 may be adapted by state and local health departments to respond to rapidly changing local circumstances. This document is provided for informational purposes and is not legal guidance and should not be construed.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A4" w:rsidRDefault="006E19A4" w:rsidP="0000065E">
      <w:r>
        <w:separator/>
      </w:r>
    </w:p>
  </w:footnote>
  <w:footnote w:type="continuationSeparator" w:id="0">
    <w:p w:rsidR="006E19A4" w:rsidRDefault="006E19A4" w:rsidP="0000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65E" w:rsidRPr="0000065E" w:rsidRDefault="0000065E" w:rsidP="0000065E">
    <w:pPr>
      <w:pStyle w:val="Header"/>
      <w:jc w:val="center"/>
      <w:rPr>
        <w:b/>
        <w:color w:val="000000" w:themeColor="text1"/>
        <w:sz w:val="36"/>
        <w:szCs w:val="36"/>
      </w:rPr>
    </w:pPr>
    <w:r w:rsidRPr="004E624C">
      <w:rPr>
        <w:b/>
        <w:color w:val="000000" w:themeColor="text1"/>
        <w:sz w:val="36"/>
        <w:szCs w:val="36"/>
      </w:rPr>
      <w:t>HONDO VALLEY 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EDF"/>
    <w:multiLevelType w:val="hybridMultilevel"/>
    <w:tmpl w:val="48D2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45DB"/>
    <w:multiLevelType w:val="hybridMultilevel"/>
    <w:tmpl w:val="590A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7B56"/>
    <w:multiLevelType w:val="hybridMultilevel"/>
    <w:tmpl w:val="FF42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F0B5B"/>
    <w:multiLevelType w:val="hybridMultilevel"/>
    <w:tmpl w:val="8986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8E0E33"/>
    <w:multiLevelType w:val="hybridMultilevel"/>
    <w:tmpl w:val="005A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F553D"/>
    <w:multiLevelType w:val="hybridMultilevel"/>
    <w:tmpl w:val="B90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7E"/>
    <w:rsid w:val="0000065E"/>
    <w:rsid w:val="00031F58"/>
    <w:rsid w:val="000A44B5"/>
    <w:rsid w:val="001E3BE8"/>
    <w:rsid w:val="00227030"/>
    <w:rsid w:val="00421395"/>
    <w:rsid w:val="0050274E"/>
    <w:rsid w:val="006E19A4"/>
    <w:rsid w:val="007355EB"/>
    <w:rsid w:val="0083124D"/>
    <w:rsid w:val="00873A7E"/>
    <w:rsid w:val="00915405"/>
    <w:rsid w:val="00C460EF"/>
    <w:rsid w:val="00DC4065"/>
    <w:rsid w:val="00DF0DBD"/>
    <w:rsid w:val="00EC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52CB"/>
  <w15:chartTrackingRefBased/>
  <w15:docId w15:val="{FBBD1392-B93C-6943-99CC-122CB06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A7E"/>
    <w:pPr>
      <w:ind w:left="720"/>
      <w:contextualSpacing/>
    </w:pPr>
  </w:style>
  <w:style w:type="character" w:styleId="Hyperlink">
    <w:name w:val="Hyperlink"/>
    <w:basedOn w:val="DefaultParagraphFont"/>
    <w:uiPriority w:val="99"/>
    <w:unhideWhenUsed/>
    <w:rsid w:val="00421395"/>
    <w:rPr>
      <w:color w:val="0563C1" w:themeColor="hyperlink"/>
      <w:u w:val="single"/>
    </w:rPr>
  </w:style>
  <w:style w:type="character" w:styleId="UnresolvedMention">
    <w:name w:val="Unresolved Mention"/>
    <w:basedOn w:val="DefaultParagraphFont"/>
    <w:uiPriority w:val="99"/>
    <w:semiHidden/>
    <w:unhideWhenUsed/>
    <w:rsid w:val="00421395"/>
    <w:rPr>
      <w:color w:val="605E5C"/>
      <w:shd w:val="clear" w:color="auto" w:fill="E1DFDD"/>
    </w:rPr>
  </w:style>
  <w:style w:type="character" w:styleId="FollowedHyperlink">
    <w:name w:val="FollowedHyperlink"/>
    <w:basedOn w:val="DefaultParagraphFont"/>
    <w:uiPriority w:val="99"/>
    <w:semiHidden/>
    <w:unhideWhenUsed/>
    <w:rsid w:val="0000065E"/>
    <w:rPr>
      <w:color w:val="954F72" w:themeColor="followedHyperlink"/>
      <w:u w:val="single"/>
    </w:rPr>
  </w:style>
  <w:style w:type="paragraph" w:styleId="Header">
    <w:name w:val="header"/>
    <w:basedOn w:val="Normal"/>
    <w:link w:val="HeaderChar"/>
    <w:uiPriority w:val="99"/>
    <w:unhideWhenUsed/>
    <w:rsid w:val="0000065E"/>
    <w:pPr>
      <w:tabs>
        <w:tab w:val="center" w:pos="4680"/>
        <w:tab w:val="right" w:pos="9360"/>
      </w:tabs>
    </w:pPr>
  </w:style>
  <w:style w:type="character" w:customStyle="1" w:styleId="HeaderChar">
    <w:name w:val="Header Char"/>
    <w:basedOn w:val="DefaultParagraphFont"/>
    <w:link w:val="Header"/>
    <w:uiPriority w:val="99"/>
    <w:rsid w:val="0000065E"/>
  </w:style>
  <w:style w:type="paragraph" w:styleId="Footer">
    <w:name w:val="footer"/>
    <w:basedOn w:val="Normal"/>
    <w:link w:val="FooterChar"/>
    <w:uiPriority w:val="99"/>
    <w:unhideWhenUsed/>
    <w:rsid w:val="0000065E"/>
    <w:pPr>
      <w:tabs>
        <w:tab w:val="center" w:pos="4680"/>
        <w:tab w:val="right" w:pos="9360"/>
      </w:tabs>
    </w:pPr>
  </w:style>
  <w:style w:type="character" w:customStyle="1" w:styleId="FooterChar">
    <w:name w:val="Footer Char"/>
    <w:basedOn w:val="DefaultParagraphFont"/>
    <w:link w:val="Footer"/>
    <w:uiPriority w:val="99"/>
    <w:rsid w:val="0000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8752">
      <w:bodyDiv w:val="1"/>
      <w:marLeft w:val="0"/>
      <w:marRight w:val="0"/>
      <w:marTop w:val="0"/>
      <w:marBottom w:val="0"/>
      <w:divBdr>
        <w:top w:val="none" w:sz="0" w:space="0" w:color="auto"/>
        <w:left w:val="none" w:sz="0" w:space="0" w:color="auto"/>
        <w:bottom w:val="none" w:sz="0" w:space="0" w:color="auto"/>
        <w:right w:val="none" w:sz="0" w:space="0" w:color="auto"/>
      </w:divBdr>
    </w:div>
    <w:div w:id="274676971">
      <w:bodyDiv w:val="1"/>
      <w:marLeft w:val="0"/>
      <w:marRight w:val="0"/>
      <w:marTop w:val="0"/>
      <w:marBottom w:val="0"/>
      <w:divBdr>
        <w:top w:val="none" w:sz="0" w:space="0" w:color="auto"/>
        <w:left w:val="none" w:sz="0" w:space="0" w:color="auto"/>
        <w:bottom w:val="none" w:sz="0" w:space="0" w:color="auto"/>
        <w:right w:val="none" w:sz="0" w:space="0" w:color="auto"/>
      </w:divBdr>
    </w:div>
    <w:div w:id="15480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2020-09-08T15:58:00Z</dcterms:created>
  <dcterms:modified xsi:type="dcterms:W3CDTF">2020-09-08T16:20:00Z</dcterms:modified>
</cp:coreProperties>
</file>