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5040" w:firstLine="720"/>
        <w:jc w:val="lef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Curriculum Plans</w:t>
      </w:r>
      <w:r w:rsidDel="00000000" w:rsidR="00000000" w:rsidRPr="00000000">
        <w:rPr>
          <w:rtl w:val="0"/>
        </w:rPr>
      </w:r>
    </w:p>
    <w:tbl>
      <w:tblPr>
        <w:tblStyle w:val="Table1"/>
        <w:tblW w:w="5943.0" w:type="dxa"/>
        <w:jc w:val="left"/>
        <w:tblInd w:w="4455.0" w:type="dxa"/>
        <w:tblLayout w:type="fixed"/>
        <w:tblLook w:val="0000"/>
      </w:tblPr>
      <w:tblGrid>
        <w:gridCol w:w="1188"/>
        <w:gridCol w:w="4755"/>
        <w:tblGridChange w:id="0">
          <w:tblGrid>
            <w:gridCol w:w="1188"/>
            <w:gridCol w:w="4755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jc w:val="righ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Week 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pStyle w:val="Title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__________________________________      </w:t>
            </w:r>
          </w:p>
        </w:tc>
      </w:tr>
    </w:tbl>
    <w:p w:rsidR="00000000" w:rsidDel="00000000" w:rsidP="00000000" w:rsidRDefault="00000000" w:rsidRPr="00000000" w14:paraId="00000004">
      <w:pPr>
        <w:pStyle w:val="Title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</w:t>
      </w:r>
    </w:p>
    <w:tbl>
      <w:tblPr>
        <w:tblStyle w:val="Table2"/>
        <w:tblW w:w="1306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620"/>
        <w:gridCol w:w="1260"/>
        <w:gridCol w:w="3240"/>
        <w:gridCol w:w="1800"/>
        <w:gridCol w:w="3708"/>
        <w:tblGridChange w:id="0">
          <w:tblGrid>
            <w:gridCol w:w="1440"/>
            <w:gridCol w:w="1620"/>
            <w:gridCol w:w="1260"/>
            <w:gridCol w:w="3240"/>
            <w:gridCol w:w="1800"/>
            <w:gridCol w:w="370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Grade Level: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Prepared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7"/>
        <w:gridCol w:w="4320"/>
        <w:tblGridChange w:id="0">
          <w:tblGrid>
            <w:gridCol w:w="9907"/>
            <w:gridCol w:w="4320"/>
          </w:tblGrid>
        </w:tblGridChange>
      </w:tblGrid>
      <w:tr>
        <w:trPr>
          <w:trHeight w:val="960" w:hRule="atLeast"/>
        </w:trPr>
        <w:tc>
          <w:tcPr>
            <w:tcBorders>
              <w:bottom w:color="000000" w:space="0" w:sz="4" w:val="single"/>
            </w:tcBorders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Learning Goals - NCSCOS Standards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(What do students need to learn?)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EQ’(s):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Learning Targets -  I Can Statement(s):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Materials/Other Resources: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254.0" w:type="dxa"/>
        <w:jc w:val="left"/>
        <w:tblInd w:w="10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5"/>
        <w:gridCol w:w="3150"/>
        <w:gridCol w:w="3033"/>
        <w:gridCol w:w="3870"/>
        <w:gridCol w:w="3346"/>
        <w:tblGridChange w:id="0">
          <w:tblGrid>
            <w:gridCol w:w="855"/>
            <w:gridCol w:w="3150"/>
            <w:gridCol w:w="3033"/>
            <w:gridCol w:w="3870"/>
            <w:gridCol w:w="3346"/>
          </w:tblGrid>
        </w:tblGridChange>
      </w:tblGrid>
      <w:tr>
        <w:trPr>
          <w:trHeight w:val="740" w:hRule="atLeast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1">
            <w:pPr>
              <w:ind w:left="113" w:right="113" w:firstLine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Review &amp; Focus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vertAlign w:val="baseline"/>
                <w:rtl w:val="0"/>
              </w:rPr>
              <w:t xml:space="preserve">What skill/concept will be revisited?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vertAlign w:val="baseline"/>
                <w:rtl w:val="0"/>
              </w:rPr>
              <w:t xml:space="preserve">What do the students know?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vertAlign w:val="baseline"/>
                <w:rtl w:val="0"/>
              </w:rPr>
              <w:t xml:space="preserve">How will a connection be established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vertAlign w:val="baseline"/>
                <w:rtl w:val="0"/>
              </w:rPr>
              <w:t xml:space="preserve">with new concept?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b w:val="0"/>
                <w:color w:val="015b39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15b39"/>
                <w:vertAlign w:val="baseline"/>
                <w:rtl w:val="0"/>
              </w:rPr>
              <w:t xml:space="preserve">Instructional Strategies and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i w:val="0"/>
                <w:color w:val="015b39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15b39"/>
                <w:sz w:val="16"/>
                <w:szCs w:val="16"/>
                <w:vertAlign w:val="baseline"/>
                <w:rtl w:val="0"/>
              </w:rPr>
              <w:t xml:space="preserve">How will they learn the target?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color w:val="015b39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15b39"/>
                <w:sz w:val="16"/>
                <w:szCs w:val="16"/>
                <w:vertAlign w:val="baseline"/>
                <w:rtl w:val="0"/>
              </w:rPr>
              <w:t xml:space="preserve">What does it look like?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Style w:val="Heading1"/>
              <w:jc w:val="center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Assessment(s)/Instructional Monitoring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  <w:rtl w:val="0"/>
              </w:rPr>
              <w:t xml:space="preserve">(checks for understanding)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1"/>
              <w:jc w:val="center"/>
              <w:rPr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vertAlign w:val="baseline"/>
                <w:rtl w:val="0"/>
              </w:rPr>
              <w:t xml:space="preserve">How will you know they are learning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tcMar>
              <w:top w:w="58.0" w:type="dxa"/>
              <w:left w:w="115.0" w:type="dxa"/>
              <w:bottom w:w="58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Content specific &amp;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Academic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color w:val="015b3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color w:val="015b39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15b39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3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color w:val="015b3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color w:val="015b39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15b39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color w:val="015b39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color w:val="015b39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15b39"/>
                <w:sz w:val="16"/>
                <w:szCs w:val="16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color w:val="015b3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color w:val="015b39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color w:val="015b39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15b39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color w:val="015b39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color w:val="015b39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15b39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left w:w="115.0" w:type="dxa"/>
              <w:bottom w:w="58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Style w:val="Heading1"/>
        <w:jc w:val="center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jc w:val="center"/>
        <w:rPr>
          <w:b w:val="1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Differentiation</w:t>
      </w:r>
    </w:p>
    <w:p w:rsidR="00000000" w:rsidDel="00000000" w:rsidP="00000000" w:rsidRDefault="00000000" w:rsidRPr="00000000" w14:paraId="0000003F">
      <w:pPr>
        <w:pStyle w:val="Heading1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423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65"/>
        <w:gridCol w:w="7173"/>
        <w:tblGridChange w:id="0">
          <w:tblGrid>
            <w:gridCol w:w="7065"/>
            <w:gridCol w:w="7173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Remediation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will you do if they don’t learn it? How will we respond when a student experiences difficulty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Acceleration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will you do if they already know it?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Teacher Reflection</w:t>
      </w:r>
    </w:p>
    <w:p w:rsidR="00000000" w:rsidDel="00000000" w:rsidP="00000000" w:rsidRDefault="00000000" w:rsidRPr="00000000" w14:paraId="0000004C">
      <w:pPr>
        <w:pStyle w:val="Heading1"/>
        <w:jc w:val="center"/>
        <w:rPr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6"/>
        <w:tblW w:w="1423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65"/>
        <w:gridCol w:w="7173"/>
        <w:tblGridChange w:id="0">
          <w:tblGrid>
            <w:gridCol w:w="7065"/>
            <w:gridCol w:w="7173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What was successful in this lesson plan?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Which parts need more improvement?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" w:top="288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pos="4320"/>
        <w:tab w:val="right" w:pos="8640"/>
      </w:tabs>
      <w:spacing w:line="276" w:lineRule="auto"/>
      <w:rPr/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                                    </w:t>
    </w: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0" distT="0" distL="0" distR="0">
          <wp:extent cx="945522" cy="827332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5522" cy="8273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                                                                                                                                                </w:t>
    </w: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0" distT="0" distL="0" distR="0">
          <wp:extent cx="945522" cy="827332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5522" cy="8273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2298700</wp:posOffset>
              </wp:positionH>
              <wp:positionV relativeFrom="paragraph">
                <wp:posOffset>50800</wp:posOffset>
              </wp:positionV>
              <wp:extent cx="4705350" cy="7048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02850" y="3437100"/>
                        <a:ext cx="4686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Public Schools of Robeson County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Curriculum, Instruction, and Accountability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2298700</wp:posOffset>
              </wp:positionH>
              <wp:positionV relativeFrom="paragraph">
                <wp:posOffset>50800</wp:posOffset>
              </wp:positionV>
              <wp:extent cx="4705350" cy="7048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704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16"/>
      <w:szCs w:val="16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