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7584" w:rsidRDefault="00D87584" w:rsidP="00374FD4">
      <w:pPr>
        <w:spacing w:after="0"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 xml:space="preserve">Mondovi </w:t>
      </w:r>
      <w:r w:rsidR="00443ACD">
        <w:rPr>
          <w:rFonts w:ascii="Trebuchet MS" w:eastAsia="Trebuchet MS" w:hAnsi="Trebuchet MS" w:cs="Trebuchet MS"/>
          <w:b/>
          <w:sz w:val="28"/>
          <w:szCs w:val="28"/>
        </w:rPr>
        <w:t xml:space="preserve">Elementary </w:t>
      </w:r>
      <w:r>
        <w:rPr>
          <w:rFonts w:ascii="Trebuchet MS" w:eastAsia="Trebuchet MS" w:hAnsi="Trebuchet MS" w:cs="Trebuchet MS"/>
          <w:b/>
          <w:sz w:val="28"/>
          <w:szCs w:val="28"/>
        </w:rPr>
        <w:t xml:space="preserve">School </w:t>
      </w:r>
      <w:r w:rsidR="00FA0F74">
        <w:rPr>
          <w:rFonts w:ascii="Trebuchet MS" w:eastAsia="Trebuchet MS" w:hAnsi="Trebuchet MS" w:cs="Trebuchet MS"/>
          <w:b/>
          <w:sz w:val="28"/>
          <w:szCs w:val="28"/>
        </w:rPr>
        <w:t>Summer Reading</w:t>
      </w:r>
      <w:r w:rsidR="00B40C9A">
        <w:rPr>
          <w:rFonts w:ascii="Trebuchet MS" w:eastAsia="Trebuchet MS" w:hAnsi="Trebuchet MS" w:cs="Trebuchet MS"/>
          <w:b/>
          <w:sz w:val="28"/>
          <w:szCs w:val="28"/>
        </w:rPr>
        <w:t xml:space="preserve"> 2020</w:t>
      </w:r>
    </w:p>
    <w:p w:rsidR="00443ACD" w:rsidRPr="00B40C9A" w:rsidRDefault="00B40C9A" w:rsidP="00B40C9A">
      <w:pPr>
        <w:spacing w:after="0"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Fiction/Nonfiction Read and Retell</w:t>
      </w:r>
    </w:p>
    <w:tbl>
      <w:tblPr>
        <w:tblStyle w:val="a"/>
        <w:tblW w:w="9660" w:type="dxa"/>
        <w:tblLayout w:type="fixed"/>
        <w:tblLook w:val="0400" w:firstRow="0" w:lastRow="0" w:firstColumn="0" w:lastColumn="0" w:noHBand="0" w:noVBand="1"/>
      </w:tblPr>
      <w:tblGrid>
        <w:gridCol w:w="9660"/>
      </w:tblGrid>
      <w:tr w:rsidR="00807919">
        <w:trPr>
          <w:trHeight w:val="11400"/>
        </w:trPr>
        <w:tc>
          <w:tcPr>
            <w:tcW w:w="9660" w:type="dxa"/>
            <w:shd w:val="clear" w:color="auto" w:fill="FFFFFF"/>
            <w:tcMar>
              <w:top w:w="0" w:type="dxa"/>
              <w:left w:w="300" w:type="dxa"/>
              <w:bottom w:w="120" w:type="dxa"/>
              <w:right w:w="0" w:type="dxa"/>
            </w:tcMar>
            <w:vAlign w:val="center"/>
          </w:tcPr>
          <w:p w:rsidR="00807919" w:rsidRDefault="00FA0F74">
            <w:pPr>
              <w:spacing w:after="280" w:line="240" w:lineRule="auto"/>
              <w:rPr>
                <w:rFonts w:ascii="Arial" w:eastAsia="Arial" w:hAnsi="Arial" w:cs="Arial"/>
                <w:color w:val="000000"/>
                <w:sz w:val="16"/>
                <w:szCs w:val="16"/>
              </w:rPr>
            </w:pPr>
            <w:r>
              <w:rPr>
                <w:rFonts w:ascii="Trebuchet MS" w:eastAsia="Trebuchet MS" w:hAnsi="Trebuchet MS" w:cs="Trebuchet MS"/>
                <w:b/>
                <w:color w:val="000000"/>
                <w:sz w:val="24"/>
                <w:szCs w:val="24"/>
              </w:rPr>
              <w:t>Why Read?</w:t>
            </w:r>
            <w:r>
              <w:rPr>
                <w:rFonts w:ascii="Trebuchet MS" w:eastAsia="Trebuchet MS" w:hAnsi="Trebuchet MS" w:cs="Trebuchet MS"/>
                <w:b/>
                <w:sz w:val="24"/>
                <w:szCs w:val="24"/>
              </w:rPr>
              <w:t xml:space="preserve">                                                                    </w:t>
            </w:r>
          </w:p>
          <w:p w:rsidR="00807919" w:rsidRPr="00B40C9A" w:rsidRDefault="00FA0F74">
            <w:pPr>
              <w:spacing w:after="280" w:line="240" w:lineRule="auto"/>
              <w:rPr>
                <w:rFonts w:ascii="Trebuchet MS" w:eastAsia="Trebuchet MS" w:hAnsi="Trebuchet MS" w:cs="Trebuchet MS"/>
                <w:b/>
              </w:rPr>
            </w:pPr>
            <w:r>
              <w:rPr>
                <w:rFonts w:ascii="Trebuchet MS" w:eastAsia="Trebuchet MS" w:hAnsi="Trebuchet MS" w:cs="Trebuchet MS"/>
                <w:color w:val="000000"/>
              </w:rPr>
              <w:t>Summer is here and with it lots of time for recreational reading.  Our summer reading program is designed to help students understand that reading is an enjoyable pastime and that we read for pleasure as well as to acquire information.  It is not a secret that reading skills improve with practice so it then becomes even more entertaining.  Making time in the day to read is good for the mind and it is a wonderful way to reduce the noise, stress and stimulation often associated with busy lives in our fast paced world</w:t>
            </w:r>
            <w:r w:rsidRPr="00B40C9A">
              <w:rPr>
                <w:rFonts w:ascii="Trebuchet MS" w:eastAsia="Trebuchet MS" w:hAnsi="Trebuchet MS" w:cs="Trebuchet MS"/>
                <w:b/>
                <w:color w:val="000000"/>
              </w:rPr>
              <w:t>.  It is well known that reading is essential to providing a solid basis for academic achievement.  But most of all, reading is totally fun!</w:t>
            </w:r>
          </w:p>
          <w:p w:rsidR="00807919" w:rsidRDefault="00FA0F74">
            <w:pPr>
              <w:spacing w:after="280" w:line="240" w:lineRule="auto"/>
              <w:rPr>
                <w:rFonts w:ascii="Arial" w:eastAsia="Arial" w:hAnsi="Arial" w:cs="Arial"/>
                <w:color w:val="000000"/>
                <w:sz w:val="16"/>
                <w:szCs w:val="16"/>
              </w:rPr>
            </w:pPr>
            <w:r>
              <w:rPr>
                <w:rFonts w:ascii="Trebuchet MS" w:eastAsia="Trebuchet MS" w:hAnsi="Trebuchet MS" w:cs="Trebuchet MS"/>
                <w:b/>
                <w:color w:val="000000"/>
                <w:sz w:val="24"/>
                <w:szCs w:val="24"/>
              </w:rPr>
              <w:t>Summer Reading Program Requirements:</w:t>
            </w:r>
          </w:p>
          <w:p w:rsidR="00807919" w:rsidRDefault="00FA0F74">
            <w:pPr>
              <w:spacing w:after="280" w:line="240" w:lineRule="auto"/>
              <w:rPr>
                <w:rFonts w:ascii="Arial" w:eastAsia="Arial" w:hAnsi="Arial" w:cs="Arial"/>
                <w:color w:val="000000"/>
              </w:rPr>
            </w:pPr>
            <w:r>
              <w:rPr>
                <w:rFonts w:ascii="Trebuchet MS" w:eastAsia="Trebuchet MS" w:hAnsi="Trebuchet MS" w:cs="Trebuchet MS"/>
                <w:b/>
                <w:color w:val="000000"/>
              </w:rPr>
              <w:t>1. Students need to set a personal reading goal.</w:t>
            </w:r>
          </w:p>
          <w:p w:rsidR="00807919" w:rsidRDefault="00FA0F74">
            <w:pPr>
              <w:spacing w:after="280" w:line="240" w:lineRule="auto"/>
              <w:rPr>
                <w:rFonts w:ascii="Arial" w:eastAsia="Arial" w:hAnsi="Arial" w:cs="Arial"/>
                <w:color w:val="000000"/>
              </w:rPr>
            </w:pPr>
            <w:r>
              <w:rPr>
                <w:rFonts w:ascii="Trebuchet MS" w:eastAsia="Trebuchet MS" w:hAnsi="Trebuchet MS" w:cs="Trebuchet MS"/>
                <w:color w:val="000000"/>
              </w:rPr>
              <w:t xml:space="preserve">How many books will you read over the summer?  It is different for everyone. </w:t>
            </w:r>
            <w:r w:rsidR="00B40C9A">
              <w:rPr>
                <w:rFonts w:ascii="Trebuchet MS" w:eastAsia="Trebuchet MS" w:hAnsi="Trebuchet MS" w:cs="Trebuchet MS"/>
                <w:color w:val="000000"/>
              </w:rPr>
              <w:t>Parent/adult support is often necessary to help you get books. Check out the public library, bookstores, audio books, and don’t forget to share with friends to find “good fit” age appropriate books.</w:t>
            </w:r>
          </w:p>
          <w:p w:rsidR="00807919" w:rsidRDefault="00FA0F74">
            <w:pPr>
              <w:spacing w:after="280" w:line="240" w:lineRule="auto"/>
              <w:rPr>
                <w:rFonts w:ascii="Trebuchet MS" w:eastAsia="Trebuchet MS" w:hAnsi="Trebuchet MS" w:cs="Trebuchet MS"/>
              </w:rPr>
            </w:pPr>
            <w:r>
              <w:rPr>
                <w:rFonts w:ascii="Trebuchet MS" w:eastAsia="Trebuchet MS" w:hAnsi="Trebuchet MS" w:cs="Trebuchet MS"/>
                <w:b/>
                <w:color w:val="000000"/>
              </w:rPr>
              <w:t>2. St</w:t>
            </w:r>
            <w:r w:rsidRPr="00526020">
              <w:rPr>
                <w:rFonts w:ascii="Trebuchet MS" w:eastAsia="Trebuchet MS" w:hAnsi="Trebuchet MS" w:cs="Trebuchet MS"/>
                <w:b/>
                <w:color w:val="000000"/>
                <w:u w:val="single"/>
              </w:rPr>
              <w:t xml:space="preserve">udents MUST read a MINIMUM of </w:t>
            </w:r>
            <w:r w:rsidR="00B40C9A">
              <w:rPr>
                <w:rFonts w:ascii="Trebuchet MS" w:eastAsia="Trebuchet MS" w:hAnsi="Trebuchet MS" w:cs="Trebuchet MS"/>
                <w:b/>
                <w:u w:val="single"/>
              </w:rPr>
              <w:t>4</w:t>
            </w:r>
            <w:r w:rsidRPr="00526020">
              <w:rPr>
                <w:rFonts w:ascii="Trebuchet MS" w:eastAsia="Trebuchet MS" w:hAnsi="Trebuchet MS" w:cs="Trebuchet MS"/>
                <w:b/>
                <w:color w:val="000000"/>
                <w:u w:val="single"/>
              </w:rPr>
              <w:t xml:space="preserve"> </w:t>
            </w:r>
            <w:r w:rsidRPr="00526020">
              <w:rPr>
                <w:rFonts w:ascii="Trebuchet MS" w:eastAsia="Trebuchet MS" w:hAnsi="Trebuchet MS" w:cs="Trebuchet MS"/>
                <w:b/>
                <w:u w:val="single"/>
              </w:rPr>
              <w:t>“good fit” age appropriate</w:t>
            </w:r>
            <w:r w:rsidRPr="00526020">
              <w:rPr>
                <w:rFonts w:ascii="Trebuchet MS" w:eastAsia="Trebuchet MS" w:hAnsi="Trebuchet MS" w:cs="Trebuchet MS"/>
                <w:b/>
                <w:color w:val="000000"/>
                <w:u w:val="single"/>
              </w:rPr>
              <w:t xml:space="preserve"> books that you have not previously read</w:t>
            </w:r>
            <w:r w:rsidRPr="00526020">
              <w:rPr>
                <w:rFonts w:ascii="Trebuchet MS" w:eastAsia="Trebuchet MS" w:hAnsi="Trebuchet MS" w:cs="Trebuchet MS"/>
                <w:b/>
                <w:u w:val="single"/>
              </w:rPr>
              <w:t xml:space="preserve"> </w:t>
            </w:r>
            <w:r w:rsidRPr="00526020">
              <w:rPr>
                <w:rFonts w:ascii="Trebuchet MS" w:eastAsia="Trebuchet MS" w:hAnsi="Trebuchet MS" w:cs="Trebuchet MS"/>
                <w:b/>
              </w:rPr>
              <w:t>to be eligible to take part in the Summer Reading Celebration that will take place in the fall</w:t>
            </w:r>
            <w:r w:rsidRPr="00526020">
              <w:rPr>
                <w:rFonts w:ascii="Trebuchet MS" w:eastAsia="Trebuchet MS" w:hAnsi="Trebuchet MS" w:cs="Trebuchet MS"/>
                <w:b/>
                <w:color w:val="000000"/>
              </w:rPr>
              <w:t>.</w:t>
            </w:r>
            <w:r>
              <w:rPr>
                <w:rFonts w:ascii="Trebuchet MS" w:eastAsia="Trebuchet MS" w:hAnsi="Trebuchet MS" w:cs="Trebuchet MS"/>
                <w:color w:val="000000"/>
              </w:rPr>
              <w:t xml:space="preserve">  </w:t>
            </w:r>
            <w:r>
              <w:rPr>
                <w:rFonts w:ascii="Trebuchet MS" w:eastAsia="Trebuchet MS" w:hAnsi="Trebuchet MS" w:cs="Trebuchet MS"/>
              </w:rPr>
              <w:t>Your personal reading goal may be higher – that’s awesome! </w:t>
            </w:r>
          </w:p>
          <w:p w:rsidR="00807919" w:rsidRDefault="00FA0F74">
            <w:pPr>
              <w:spacing w:after="280" w:line="240" w:lineRule="auto"/>
              <w:rPr>
                <w:rFonts w:ascii="Arial" w:eastAsia="Arial" w:hAnsi="Arial" w:cs="Arial"/>
                <w:color w:val="000000"/>
              </w:rPr>
            </w:pPr>
            <w:r>
              <w:rPr>
                <w:rFonts w:ascii="Trebuchet MS" w:eastAsia="Trebuchet MS" w:hAnsi="Trebuchet MS" w:cs="Trebuchet MS"/>
                <w:b/>
                <w:color w:val="000000"/>
              </w:rPr>
              <w:t xml:space="preserve">3. Students MUST fill out a reading log and turn it in </w:t>
            </w:r>
            <w:r w:rsidR="004810B7">
              <w:rPr>
                <w:rFonts w:ascii="Trebuchet MS" w:eastAsia="Trebuchet MS" w:hAnsi="Trebuchet MS" w:cs="Trebuchet MS"/>
                <w:b/>
                <w:color w:val="000000"/>
              </w:rPr>
              <w:t>no later than</w:t>
            </w:r>
            <w:r>
              <w:rPr>
                <w:rFonts w:ascii="Trebuchet MS" w:eastAsia="Trebuchet MS" w:hAnsi="Trebuchet MS" w:cs="Trebuchet MS"/>
                <w:b/>
                <w:color w:val="000000"/>
              </w:rPr>
              <w:t xml:space="preserve"> September 1</w:t>
            </w:r>
            <w:r w:rsidR="00D87584">
              <w:rPr>
                <w:rFonts w:ascii="Trebuchet MS" w:eastAsia="Trebuchet MS" w:hAnsi="Trebuchet MS" w:cs="Trebuchet MS"/>
                <w:b/>
              </w:rPr>
              <w:t>6</w:t>
            </w:r>
            <w:r>
              <w:rPr>
                <w:rFonts w:ascii="Trebuchet MS" w:eastAsia="Trebuchet MS" w:hAnsi="Trebuchet MS" w:cs="Trebuchet MS"/>
                <w:b/>
                <w:color w:val="000000"/>
              </w:rPr>
              <w:t>, 20</w:t>
            </w:r>
            <w:r w:rsidR="00D87584">
              <w:rPr>
                <w:rFonts w:ascii="Trebuchet MS" w:eastAsia="Trebuchet MS" w:hAnsi="Trebuchet MS" w:cs="Trebuchet MS"/>
                <w:b/>
                <w:color w:val="000000"/>
              </w:rPr>
              <w:t>20</w:t>
            </w:r>
            <w:r>
              <w:rPr>
                <w:rFonts w:ascii="Trebuchet MS" w:eastAsia="Trebuchet MS" w:hAnsi="Trebuchet MS" w:cs="Trebuchet MS"/>
                <w:b/>
                <w:color w:val="000000"/>
              </w:rPr>
              <w:t>.</w:t>
            </w:r>
          </w:p>
          <w:p w:rsidR="00807919" w:rsidRDefault="00B40C9A">
            <w:pPr>
              <w:spacing w:after="280" w:line="240" w:lineRule="auto"/>
              <w:rPr>
                <w:rFonts w:ascii="Trebuchet MS" w:eastAsia="Trebuchet MS" w:hAnsi="Trebuchet MS" w:cs="Trebuchet MS"/>
                <w:color w:val="000000"/>
              </w:rPr>
            </w:pPr>
            <w:r>
              <w:rPr>
                <w:rFonts w:ascii="Trebuchet MS" w:eastAsia="Trebuchet MS" w:hAnsi="Trebuchet MS" w:cs="Trebuchet MS"/>
                <w:color w:val="000000"/>
              </w:rPr>
              <w:t>You will find a “Summer Reading and Retell Record” on the back of this page. If you need another one click on the form link that can be found on the Mondovi Elementary Website. Your completed Reading and Retelling record should be turned into your teacher on the first day of school.</w:t>
            </w:r>
          </w:p>
          <w:p w:rsidR="00374FD4" w:rsidRDefault="00374FD4">
            <w:pPr>
              <w:spacing w:after="280" w:line="240" w:lineRule="auto"/>
              <w:rPr>
                <w:rFonts w:ascii="Trebuchet MS" w:eastAsia="Trebuchet MS" w:hAnsi="Trebuchet MS" w:cs="Trebuchet MS"/>
                <w:color w:val="000000"/>
              </w:rPr>
            </w:pPr>
            <w:r>
              <w:rPr>
                <w:rFonts w:ascii="Trebuchet MS" w:eastAsia="Trebuchet MS" w:hAnsi="Trebuchet MS" w:cs="Trebuchet MS"/>
                <w:color w:val="000000"/>
              </w:rPr>
              <w:t>4. Students can read what they want!                                                                                                      (4K parents please read to your child. Then have your child retell the story to you.)</w:t>
            </w:r>
          </w:p>
          <w:p w:rsidR="00374FD4" w:rsidRPr="00D87584" w:rsidRDefault="00374FD4">
            <w:pPr>
              <w:spacing w:after="280" w:line="240" w:lineRule="auto"/>
              <w:rPr>
                <w:rFonts w:ascii="Trebuchet MS" w:eastAsia="Trebuchet MS" w:hAnsi="Trebuchet MS" w:cs="Trebuchet MS"/>
              </w:rPr>
            </w:pPr>
            <w:r>
              <w:rPr>
                <w:rFonts w:ascii="Trebuchet MS" w:eastAsia="Trebuchet MS" w:hAnsi="Trebuchet MS" w:cs="Trebuchet MS"/>
                <w:color w:val="000000"/>
              </w:rPr>
              <w:t xml:space="preserve">Free choice is an important component of this program. Students are encouraged to read at their appropriate reading level. Not sure? Talk with your parents to see if a particular book is a </w:t>
            </w:r>
            <w:r w:rsidRPr="00374FD4">
              <w:rPr>
                <w:rFonts w:ascii="Trebuchet MS" w:eastAsia="Trebuchet MS" w:hAnsi="Trebuchet MS" w:cs="Trebuchet MS"/>
                <w:i/>
                <w:color w:val="000000"/>
              </w:rPr>
              <w:t>good fit</w:t>
            </w:r>
            <w:r>
              <w:rPr>
                <w:rFonts w:ascii="Trebuchet MS" w:eastAsia="Trebuchet MS" w:hAnsi="Trebuchet MS" w:cs="Trebuchet MS"/>
                <w:color w:val="000000"/>
              </w:rPr>
              <w:t xml:space="preserve"> for you. There are so many wonderful books out there. You are encouraged to read both fiction and nonfiction books!  </w:t>
            </w:r>
          </w:p>
          <w:p w:rsidR="00807919" w:rsidRPr="00D87584" w:rsidRDefault="00374FD4" w:rsidP="00374FD4">
            <w:pPr>
              <w:spacing w:after="280" w:line="240" w:lineRule="auto"/>
              <w:rPr>
                <w:rFonts w:ascii="Trebuchet MS" w:eastAsia="Trebuchet MS" w:hAnsi="Trebuchet MS" w:cs="Trebuchet MS"/>
              </w:rPr>
            </w:pPr>
            <w:r>
              <w:rPr>
                <w:noProof/>
              </w:rPr>
              <w:drawing>
                <wp:inline distT="0" distB="0" distL="0" distR="0" wp14:anchorId="24CD2214" wp14:editId="6CA123BE">
                  <wp:extent cx="5943600" cy="1760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760220"/>
                          </a:xfrm>
                          <a:prstGeom prst="rect">
                            <a:avLst/>
                          </a:prstGeom>
                        </pic:spPr>
                      </pic:pic>
                    </a:graphicData>
                  </a:graphic>
                </wp:inline>
              </w:drawing>
            </w:r>
          </w:p>
        </w:tc>
      </w:tr>
    </w:tbl>
    <w:p w:rsidR="00807919" w:rsidRDefault="00807919">
      <w:pPr>
        <w:widowControl/>
        <w:rPr>
          <w:b/>
        </w:rPr>
      </w:pPr>
    </w:p>
    <w:p w:rsidR="00807919" w:rsidRDefault="00807919">
      <w:pPr>
        <w:widowControl/>
        <w:spacing w:after="0" w:line="240" w:lineRule="auto"/>
        <w:jc w:val="center"/>
        <w:rPr>
          <w:b/>
        </w:rPr>
      </w:pPr>
    </w:p>
    <w:p w:rsidR="00807919" w:rsidRDefault="00807919">
      <w:pPr>
        <w:widowControl/>
        <w:spacing w:after="0" w:line="240" w:lineRule="auto"/>
        <w:jc w:val="center"/>
        <w:rPr>
          <w:b/>
        </w:rPr>
      </w:pPr>
    </w:p>
    <w:p w:rsidR="00807919" w:rsidRDefault="00B11573" w:rsidP="00B11573">
      <w:pPr>
        <w:widowControl/>
        <w:spacing w:after="0" w:line="240" w:lineRule="auto"/>
        <w:jc w:val="center"/>
        <w:rPr>
          <w:b/>
          <w:sz w:val="28"/>
          <w:szCs w:val="28"/>
        </w:rPr>
      </w:pPr>
      <w:r>
        <w:rPr>
          <w:b/>
          <w:sz w:val="28"/>
          <w:szCs w:val="28"/>
        </w:rPr>
        <w:t xml:space="preserve">Mondovi </w:t>
      </w:r>
      <w:r w:rsidR="00731423">
        <w:rPr>
          <w:b/>
          <w:sz w:val="28"/>
          <w:szCs w:val="28"/>
        </w:rPr>
        <w:t>Elementary</w:t>
      </w:r>
      <w:r w:rsidR="00FA0F74">
        <w:rPr>
          <w:b/>
          <w:sz w:val="28"/>
          <w:szCs w:val="28"/>
        </w:rPr>
        <w:t xml:space="preserve"> Summer </w:t>
      </w:r>
      <w:r w:rsidR="00374FD4">
        <w:rPr>
          <w:b/>
          <w:sz w:val="28"/>
          <w:szCs w:val="28"/>
        </w:rPr>
        <w:t>K</w:t>
      </w:r>
      <w:r>
        <w:rPr>
          <w:b/>
          <w:sz w:val="28"/>
          <w:szCs w:val="28"/>
        </w:rPr>
        <w:t>4-2</w:t>
      </w:r>
      <w:r w:rsidRPr="00B11573">
        <w:rPr>
          <w:b/>
          <w:sz w:val="28"/>
          <w:szCs w:val="28"/>
          <w:vertAlign w:val="superscript"/>
        </w:rPr>
        <w:t>nd</w:t>
      </w:r>
      <w:r>
        <w:rPr>
          <w:b/>
          <w:sz w:val="28"/>
          <w:szCs w:val="28"/>
        </w:rPr>
        <w:t xml:space="preserve"> Grade </w:t>
      </w:r>
      <w:r w:rsidR="00FA0F74">
        <w:rPr>
          <w:b/>
          <w:sz w:val="28"/>
          <w:szCs w:val="28"/>
        </w:rPr>
        <w:t>Readin</w:t>
      </w:r>
      <w:r w:rsidR="00D87584">
        <w:rPr>
          <w:b/>
          <w:sz w:val="28"/>
          <w:szCs w:val="28"/>
        </w:rPr>
        <w:t>g Log</w:t>
      </w:r>
    </w:p>
    <w:p w:rsidR="00807919" w:rsidRPr="00374FD4" w:rsidRDefault="00374FD4" w:rsidP="00374FD4">
      <w:pPr>
        <w:widowControl/>
        <w:spacing w:after="0" w:line="240" w:lineRule="auto"/>
        <w:jc w:val="center"/>
        <w:rPr>
          <w:b/>
        </w:rPr>
      </w:pPr>
      <w:bookmarkStart w:id="0" w:name="_GoBack"/>
      <w:r>
        <w:rPr>
          <w:noProof/>
        </w:rPr>
        <w:drawing>
          <wp:inline distT="0" distB="0" distL="0" distR="0" wp14:anchorId="31BB31BB" wp14:editId="756F90F9">
            <wp:extent cx="4381500" cy="1607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81500" cy="1607820"/>
                    </a:xfrm>
                    <a:prstGeom prst="rect">
                      <a:avLst/>
                    </a:prstGeom>
                  </pic:spPr>
                </pic:pic>
              </a:graphicData>
            </a:graphic>
          </wp:inline>
        </w:drawing>
      </w:r>
      <w:bookmarkEnd w:id="0"/>
    </w:p>
    <w:p w:rsidR="00D87584" w:rsidRDefault="00FA0F74">
      <w:pPr>
        <w:widowControl/>
        <w:jc w:val="center"/>
        <w:rPr>
          <w:b/>
          <w:sz w:val="20"/>
          <w:szCs w:val="20"/>
        </w:rPr>
      </w:pPr>
      <w:bookmarkStart w:id="1" w:name="_gjdgxs" w:colFirst="0" w:colLast="0"/>
      <w:bookmarkEnd w:id="1"/>
      <w:r>
        <w:rPr>
          <w:b/>
          <w:sz w:val="20"/>
          <w:szCs w:val="20"/>
        </w:rPr>
        <w:t xml:space="preserve">Name: </w:t>
      </w:r>
      <w:r>
        <w:rPr>
          <w:b/>
          <w:sz w:val="20"/>
          <w:szCs w:val="20"/>
        </w:rPr>
        <w:tab/>
        <w:t>______________________________</w:t>
      </w:r>
      <w:r>
        <w:rPr>
          <w:b/>
          <w:sz w:val="20"/>
          <w:szCs w:val="20"/>
        </w:rPr>
        <w:tab/>
      </w:r>
      <w:r>
        <w:rPr>
          <w:b/>
          <w:sz w:val="20"/>
          <w:szCs w:val="20"/>
        </w:rPr>
        <w:tab/>
        <w:t xml:space="preserve">                  (2020 - 21 School Year) Grade:  _______  </w:t>
      </w:r>
    </w:p>
    <w:p w:rsidR="00B11573" w:rsidRPr="00B11573" w:rsidRDefault="00B11573" w:rsidP="00B11573">
      <w:pPr>
        <w:widowControl/>
        <w:jc w:val="center"/>
        <w:rPr>
          <w:b/>
          <w:sz w:val="24"/>
          <w:szCs w:val="24"/>
        </w:rPr>
      </w:pPr>
      <w:r w:rsidRPr="00B11573">
        <w:rPr>
          <w:b/>
          <w:sz w:val="24"/>
          <w:szCs w:val="24"/>
        </w:rPr>
        <w:t>Please print information neatly so it is easy to read. Thank You</w:t>
      </w:r>
    </w:p>
    <w:tbl>
      <w:tblPr>
        <w:tblStyle w:val="a0"/>
        <w:tblW w:w="11376"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30"/>
        <w:gridCol w:w="2880"/>
        <w:gridCol w:w="2133"/>
        <w:gridCol w:w="2133"/>
      </w:tblGrid>
      <w:tr w:rsidR="00B11573" w:rsidTr="00B11573">
        <w:trPr>
          <w:trHeight w:val="66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jc w:val="center"/>
              <w:rPr>
                <w:b/>
              </w:rPr>
            </w:pPr>
            <w:r>
              <w:rPr>
                <w:b/>
              </w:rPr>
              <w:t>Title</w:t>
            </w:r>
          </w:p>
        </w:tc>
        <w:tc>
          <w:tcPr>
            <w:tcW w:w="288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jc w:val="center"/>
              <w:rPr>
                <w:b/>
              </w:rPr>
            </w:pPr>
            <w:r>
              <w:rPr>
                <w:b/>
              </w:rPr>
              <w:t>Author</w:t>
            </w: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jc w:val="center"/>
              <w:rPr>
                <w:b/>
              </w:rPr>
            </w:pPr>
            <w:r>
              <w:rPr>
                <w:b/>
              </w:rPr>
              <w:t>Date Book Finished</w:t>
            </w: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jc w:val="center"/>
              <w:rPr>
                <w:b/>
              </w:rPr>
            </w:pPr>
            <w:r>
              <w:rPr>
                <w:b/>
              </w:rPr>
              <w:t>Parent Signature</w:t>
            </w:r>
          </w:p>
        </w:tc>
      </w:tr>
      <w:tr w:rsidR="00B11573" w:rsidTr="00B11573">
        <w:trPr>
          <w:trHeight w:val="38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r>
              <w:t>1</w:t>
            </w:r>
          </w:p>
        </w:tc>
        <w:tc>
          <w:tcPr>
            <w:tcW w:w="288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r>
      <w:tr w:rsidR="00B11573" w:rsidTr="00B11573">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r>
              <w:t>2</w:t>
            </w:r>
          </w:p>
        </w:tc>
        <w:tc>
          <w:tcPr>
            <w:tcW w:w="288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r>
      <w:tr w:rsidR="00B11573" w:rsidTr="00B11573">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r>
              <w:t>3</w:t>
            </w:r>
          </w:p>
        </w:tc>
        <w:tc>
          <w:tcPr>
            <w:tcW w:w="288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r>
      <w:tr w:rsidR="00B11573" w:rsidTr="00B11573">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r>
              <w:t>4</w:t>
            </w:r>
          </w:p>
        </w:tc>
        <w:tc>
          <w:tcPr>
            <w:tcW w:w="288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r>
      <w:tr w:rsidR="00B11573" w:rsidTr="00B11573">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r>
              <w:t>5</w:t>
            </w:r>
          </w:p>
        </w:tc>
        <w:tc>
          <w:tcPr>
            <w:tcW w:w="288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r>
      <w:tr w:rsidR="00B11573" w:rsidTr="00B11573">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r>
              <w:t>6</w:t>
            </w:r>
          </w:p>
        </w:tc>
        <w:tc>
          <w:tcPr>
            <w:tcW w:w="288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r>
      <w:tr w:rsidR="00B11573" w:rsidTr="00B11573">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r>
              <w:t>7</w:t>
            </w:r>
          </w:p>
        </w:tc>
        <w:tc>
          <w:tcPr>
            <w:tcW w:w="288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r>
      <w:tr w:rsidR="00B11573" w:rsidTr="00B11573">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r>
              <w:t>8</w:t>
            </w:r>
          </w:p>
        </w:tc>
        <w:tc>
          <w:tcPr>
            <w:tcW w:w="288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r>
      <w:tr w:rsidR="00B11573" w:rsidTr="00B11573">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r>
              <w:t>9</w:t>
            </w:r>
          </w:p>
        </w:tc>
        <w:tc>
          <w:tcPr>
            <w:tcW w:w="288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r>
      <w:tr w:rsidR="00B11573" w:rsidTr="00B11573">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r>
              <w:t>10</w:t>
            </w:r>
          </w:p>
        </w:tc>
        <w:tc>
          <w:tcPr>
            <w:tcW w:w="288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r>
      <w:tr w:rsidR="00B11573" w:rsidTr="00B11573">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r>
              <w:t>11</w:t>
            </w:r>
          </w:p>
        </w:tc>
        <w:tc>
          <w:tcPr>
            <w:tcW w:w="288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r>
      <w:tr w:rsidR="00B11573" w:rsidTr="00B11573">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r>
              <w:t>12</w:t>
            </w:r>
          </w:p>
        </w:tc>
        <w:tc>
          <w:tcPr>
            <w:tcW w:w="288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r>
      <w:tr w:rsidR="00B11573" w:rsidTr="00B11573">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r>
              <w:t>13</w:t>
            </w:r>
          </w:p>
        </w:tc>
        <w:tc>
          <w:tcPr>
            <w:tcW w:w="288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r>
      <w:tr w:rsidR="00B11573" w:rsidTr="00B11573">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r>
              <w:t>14</w:t>
            </w:r>
          </w:p>
        </w:tc>
        <w:tc>
          <w:tcPr>
            <w:tcW w:w="288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r>
      <w:tr w:rsidR="00B11573" w:rsidTr="00B11573">
        <w:trPr>
          <w:trHeight w:val="400"/>
          <w:jc w:val="center"/>
        </w:trPr>
        <w:tc>
          <w:tcPr>
            <w:tcW w:w="423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r>
              <w:t>15</w:t>
            </w:r>
          </w:p>
        </w:tc>
        <w:tc>
          <w:tcPr>
            <w:tcW w:w="2880" w:type="dxa"/>
            <w:tcBorders>
              <w:top w:val="single" w:sz="6" w:space="0" w:color="000000"/>
              <w:left w:val="single" w:sz="6" w:space="0" w:color="000000"/>
              <w:bottom w:val="single" w:sz="6" w:space="0" w:color="000000"/>
              <w:right w:val="single" w:sz="6" w:space="0" w:color="000000"/>
            </w:tcBorders>
            <w:vAlign w:val="center"/>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c>
          <w:tcPr>
            <w:tcW w:w="2133" w:type="dxa"/>
            <w:tcBorders>
              <w:top w:val="single" w:sz="6" w:space="0" w:color="000000"/>
              <w:left w:val="single" w:sz="6" w:space="0" w:color="000000"/>
              <w:bottom w:val="single" w:sz="6" w:space="0" w:color="000000"/>
              <w:right w:val="single" w:sz="6" w:space="0" w:color="000000"/>
            </w:tcBorders>
          </w:tcPr>
          <w:p w:rsidR="00B11573" w:rsidRDefault="00B11573">
            <w:pPr>
              <w:widowControl/>
            </w:pPr>
          </w:p>
        </w:tc>
      </w:tr>
    </w:tbl>
    <w:p w:rsidR="00374FD4" w:rsidRDefault="00374FD4">
      <w:pPr>
        <w:widowControl/>
        <w:rPr>
          <w:rFonts w:ascii="Trebuchet MS" w:eastAsia="Trebuchet MS" w:hAnsi="Trebuchet MS" w:cs="Trebuchet MS"/>
          <w:b/>
          <w:i/>
        </w:rPr>
      </w:pPr>
    </w:p>
    <w:p w:rsidR="00B11573" w:rsidRPr="00B50E86" w:rsidRDefault="00731423" w:rsidP="00374FD4">
      <w:pPr>
        <w:widowControl/>
        <w:rPr>
          <w:rFonts w:ascii="Trebuchet MS" w:eastAsia="Trebuchet MS" w:hAnsi="Trebuchet MS" w:cs="Trebuchet MS"/>
          <w:b/>
          <w:i/>
        </w:rPr>
      </w:pPr>
      <w:r>
        <w:rPr>
          <w:rFonts w:ascii="Trebuchet MS" w:eastAsia="Trebuchet MS" w:hAnsi="Trebuchet MS" w:cs="Trebuchet MS"/>
          <w:b/>
          <w:i/>
        </w:rPr>
        <w:t>Remember! You must t</w:t>
      </w:r>
      <w:r w:rsidR="00B50E86">
        <w:rPr>
          <w:rFonts w:ascii="Trebuchet MS" w:eastAsia="Trebuchet MS" w:hAnsi="Trebuchet MS" w:cs="Trebuchet MS"/>
          <w:b/>
          <w:i/>
        </w:rPr>
        <w:t xml:space="preserve">urn in completed reading log/s by Sept. 16 to your </w:t>
      </w:r>
      <w:r>
        <w:rPr>
          <w:rFonts w:ascii="Trebuchet MS" w:eastAsia="Trebuchet MS" w:hAnsi="Trebuchet MS" w:cs="Trebuchet MS"/>
          <w:b/>
          <w:i/>
        </w:rPr>
        <w:t xml:space="preserve">2020-21 classroom </w:t>
      </w:r>
      <w:proofErr w:type="gramStart"/>
      <w:r w:rsidR="00B50E86">
        <w:rPr>
          <w:rFonts w:ascii="Trebuchet MS" w:eastAsia="Trebuchet MS" w:hAnsi="Trebuchet MS" w:cs="Trebuchet MS"/>
          <w:b/>
          <w:i/>
        </w:rPr>
        <w:t>teacher</w:t>
      </w:r>
      <w:proofErr w:type="gramEnd"/>
      <w:r w:rsidR="00B11573">
        <w:rPr>
          <w:rFonts w:ascii="Trebuchet MS" w:eastAsia="Trebuchet MS" w:hAnsi="Trebuchet MS" w:cs="Trebuchet MS"/>
          <w:b/>
          <w:i/>
        </w:rPr>
        <w:t xml:space="preserve"> if you want to be invited to the Summer Reading Celebration planned for late September. </w:t>
      </w:r>
    </w:p>
    <w:sectPr w:rsidR="00B11573" w:rsidRPr="00B50E86" w:rsidSect="00B11573">
      <w:footerReference w:type="default" r:id="rId10"/>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C32" w:rsidRDefault="00126C32">
      <w:pPr>
        <w:spacing w:after="0" w:line="240" w:lineRule="auto"/>
      </w:pPr>
      <w:r>
        <w:separator/>
      </w:r>
    </w:p>
  </w:endnote>
  <w:endnote w:type="continuationSeparator" w:id="0">
    <w:p w:rsidR="00126C32" w:rsidRDefault="0012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19" w:rsidRDefault="00FA0F74">
    <w:pPr>
      <w:pBdr>
        <w:top w:val="nil"/>
        <w:left w:val="nil"/>
        <w:bottom w:val="nil"/>
        <w:right w:val="nil"/>
        <w:between w:val="nil"/>
      </w:pBdr>
      <w:tabs>
        <w:tab w:val="center" w:pos="4680"/>
        <w:tab w:val="right" w:pos="9360"/>
      </w:tabs>
      <w:spacing w:after="0" w:line="240" w:lineRule="auto"/>
      <w:rPr>
        <w:color w:val="000000"/>
      </w:rPr>
    </w:pPr>
    <w:r>
      <w:rPr>
        <w:color w:val="000000"/>
      </w:rPr>
      <w:t>Summer 20</w:t>
    </w:r>
    <w:r w:rsidR="00D87584">
      <w:rPr>
        <w:color w:val="000000"/>
      </w:rPr>
      <w:t>20</w:t>
    </w:r>
    <w:r>
      <w:rPr>
        <w:color w:val="000000"/>
      </w:rPr>
      <w:t xml:space="preserve"> </w:t>
    </w:r>
    <w:r w:rsidR="00196C7A">
      <w:rPr>
        <w:color w:val="000000"/>
      </w:rPr>
      <w:t>Elementary</w:t>
    </w:r>
    <w:r>
      <w:rPr>
        <w:color w:val="000000"/>
      </w:rPr>
      <w:t xml:space="preserve"> Update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C32" w:rsidRDefault="00126C32">
      <w:pPr>
        <w:spacing w:after="0" w:line="240" w:lineRule="auto"/>
      </w:pPr>
      <w:r>
        <w:separator/>
      </w:r>
    </w:p>
  </w:footnote>
  <w:footnote w:type="continuationSeparator" w:id="0">
    <w:p w:rsidR="00126C32" w:rsidRDefault="00126C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7919"/>
    <w:rsid w:val="00126C32"/>
    <w:rsid w:val="00196C7A"/>
    <w:rsid w:val="00374FD4"/>
    <w:rsid w:val="00386440"/>
    <w:rsid w:val="00443ACD"/>
    <w:rsid w:val="004810B7"/>
    <w:rsid w:val="00526020"/>
    <w:rsid w:val="00731423"/>
    <w:rsid w:val="00807919"/>
    <w:rsid w:val="00842160"/>
    <w:rsid w:val="00B11573"/>
    <w:rsid w:val="00B40C9A"/>
    <w:rsid w:val="00B50E86"/>
    <w:rsid w:val="00D87584"/>
    <w:rsid w:val="00FA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D87584"/>
    <w:rPr>
      <w:color w:val="0000FF" w:themeColor="hyperlink"/>
      <w:u w:val="single"/>
    </w:rPr>
  </w:style>
  <w:style w:type="paragraph" w:styleId="Header">
    <w:name w:val="header"/>
    <w:basedOn w:val="Normal"/>
    <w:link w:val="HeaderChar"/>
    <w:uiPriority w:val="99"/>
    <w:unhideWhenUsed/>
    <w:rsid w:val="00D87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584"/>
  </w:style>
  <w:style w:type="paragraph" w:styleId="Footer">
    <w:name w:val="footer"/>
    <w:basedOn w:val="Normal"/>
    <w:link w:val="FooterChar"/>
    <w:uiPriority w:val="99"/>
    <w:unhideWhenUsed/>
    <w:rsid w:val="00D87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584"/>
  </w:style>
  <w:style w:type="paragraph" w:styleId="BalloonText">
    <w:name w:val="Balloon Text"/>
    <w:basedOn w:val="Normal"/>
    <w:link w:val="BalloonTextChar"/>
    <w:uiPriority w:val="99"/>
    <w:semiHidden/>
    <w:unhideWhenUsed/>
    <w:rsid w:val="00B11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5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D87584"/>
    <w:rPr>
      <w:color w:val="0000FF" w:themeColor="hyperlink"/>
      <w:u w:val="single"/>
    </w:rPr>
  </w:style>
  <w:style w:type="paragraph" w:styleId="Header">
    <w:name w:val="header"/>
    <w:basedOn w:val="Normal"/>
    <w:link w:val="HeaderChar"/>
    <w:uiPriority w:val="99"/>
    <w:unhideWhenUsed/>
    <w:rsid w:val="00D87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584"/>
  </w:style>
  <w:style w:type="paragraph" w:styleId="Footer">
    <w:name w:val="footer"/>
    <w:basedOn w:val="Normal"/>
    <w:link w:val="FooterChar"/>
    <w:uiPriority w:val="99"/>
    <w:unhideWhenUsed/>
    <w:rsid w:val="00D87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584"/>
  </w:style>
  <w:style w:type="paragraph" w:styleId="BalloonText">
    <w:name w:val="Balloon Text"/>
    <w:basedOn w:val="Normal"/>
    <w:link w:val="BalloonTextChar"/>
    <w:uiPriority w:val="99"/>
    <w:semiHidden/>
    <w:unhideWhenUsed/>
    <w:rsid w:val="00B11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74EB-81B2-4017-9F03-E9064809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Mondovi SD</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Isaacson</dc:creator>
  <cp:lastModifiedBy>Deb Isaacson</cp:lastModifiedBy>
  <cp:revision>2</cp:revision>
  <dcterms:created xsi:type="dcterms:W3CDTF">2020-04-28T22:08:00Z</dcterms:created>
  <dcterms:modified xsi:type="dcterms:W3CDTF">2020-04-28T22:08:00Z</dcterms:modified>
</cp:coreProperties>
</file>