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C687" w14:textId="77777777" w:rsidR="004B4A00" w:rsidRDefault="004F4A94" w:rsidP="009C622B">
      <w:pPr>
        <w:jc w:val="center"/>
        <w:rPr>
          <w:b/>
          <w:color w:val="548DD4" w:themeColor="text2" w:themeTint="99"/>
          <w:sz w:val="48"/>
          <w:szCs w:val="48"/>
        </w:rPr>
      </w:pPr>
      <w:r>
        <w:rPr>
          <w:b/>
          <w:noProof/>
          <w:color w:val="548DD4" w:themeColor="text2" w:themeTint="99"/>
          <w:sz w:val="48"/>
          <w:szCs w:val="48"/>
        </w:rPr>
        <w:drawing>
          <wp:anchor distT="0" distB="0" distL="114300" distR="114300" simplePos="0" relativeHeight="251658240" behindDoc="0" locked="0" layoutInCell="1" allowOverlap="1" wp14:anchorId="3C4DA694" wp14:editId="09FC5C34">
            <wp:simplePos x="0" y="0"/>
            <wp:positionH relativeFrom="column">
              <wp:posOffset>2228850</wp:posOffset>
            </wp:positionH>
            <wp:positionV relativeFrom="paragraph">
              <wp:posOffset>381000</wp:posOffset>
            </wp:positionV>
            <wp:extent cx="1238250" cy="771525"/>
            <wp:effectExtent l="19050" t="0" r="0" b="0"/>
            <wp:wrapNone/>
            <wp:docPr id="1" name="Picture 0" descr="New_Tiger_Logo[1].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Tiger_Logo[1].psd[1].JPG"/>
                    <pic:cNvPicPr/>
                  </pic:nvPicPr>
                  <pic:blipFill>
                    <a:blip r:embed="rId6" cstate="print"/>
                    <a:stretch>
                      <a:fillRect/>
                    </a:stretch>
                  </pic:blipFill>
                  <pic:spPr>
                    <a:xfrm>
                      <a:off x="0" y="0"/>
                      <a:ext cx="1238250" cy="771525"/>
                    </a:xfrm>
                    <a:prstGeom prst="rect">
                      <a:avLst/>
                    </a:prstGeom>
                  </pic:spPr>
                </pic:pic>
              </a:graphicData>
            </a:graphic>
          </wp:anchor>
        </w:drawing>
      </w:r>
      <w:r w:rsidRPr="004F4A94">
        <w:rPr>
          <w:b/>
          <w:color w:val="548DD4" w:themeColor="text2" w:themeTint="99"/>
          <w:sz w:val="48"/>
          <w:szCs w:val="48"/>
        </w:rPr>
        <w:t>RECORD OF PROCEEDINGS</w:t>
      </w:r>
    </w:p>
    <w:p w14:paraId="78C5E8CE" w14:textId="77777777" w:rsidR="004F4A94" w:rsidRPr="004F4A94" w:rsidRDefault="004F4A94" w:rsidP="009C622B">
      <w:pPr>
        <w:jc w:val="center"/>
        <w:rPr>
          <w:b/>
          <w:color w:val="548DD4" w:themeColor="text2" w:themeTint="99"/>
          <w:sz w:val="48"/>
          <w:szCs w:val="48"/>
        </w:rPr>
      </w:pPr>
    </w:p>
    <w:p w14:paraId="5B8116C7" w14:textId="77777777" w:rsidR="004F4A94" w:rsidRPr="007D51D1" w:rsidRDefault="004F4A94" w:rsidP="009C622B">
      <w:pPr>
        <w:jc w:val="center"/>
        <w:rPr>
          <w:b/>
          <w:color w:val="548DD4" w:themeColor="text2" w:themeTint="99"/>
          <w:sz w:val="28"/>
          <w:szCs w:val="28"/>
        </w:rPr>
      </w:pPr>
      <w:r w:rsidRPr="007D51D1">
        <w:rPr>
          <w:b/>
          <w:color w:val="548DD4" w:themeColor="text2" w:themeTint="99"/>
          <w:sz w:val="28"/>
          <w:szCs w:val="28"/>
        </w:rPr>
        <w:t xml:space="preserve">Minutes of:  </w:t>
      </w:r>
      <w:r w:rsidRPr="007D51D1">
        <w:rPr>
          <w:b/>
          <w:sz w:val="28"/>
          <w:szCs w:val="28"/>
        </w:rPr>
        <w:t xml:space="preserve">The Seneca East Board of Education </w:t>
      </w:r>
      <w:r w:rsidRPr="007D51D1">
        <w:rPr>
          <w:b/>
          <w:color w:val="548DD4" w:themeColor="text2" w:themeTint="99"/>
          <w:sz w:val="28"/>
          <w:szCs w:val="28"/>
        </w:rPr>
        <w:tab/>
        <w:t>Meeting</w:t>
      </w:r>
    </w:p>
    <w:p w14:paraId="0253B886" w14:textId="7CC86455" w:rsidR="00015DED" w:rsidRDefault="00EA17B0" w:rsidP="009C622B">
      <w:pPr>
        <w:jc w:val="center"/>
        <w:rPr>
          <w:b/>
          <w:sz w:val="24"/>
          <w:szCs w:val="24"/>
        </w:rPr>
      </w:pPr>
      <w:r>
        <w:rPr>
          <w:b/>
          <w:color w:val="548DD4" w:themeColor="text2" w:themeTint="99"/>
          <w:sz w:val="24"/>
          <w:szCs w:val="24"/>
        </w:rPr>
        <w:t xml:space="preserve">Held: </w:t>
      </w:r>
      <w:r w:rsidR="005D2B5B">
        <w:rPr>
          <w:b/>
          <w:sz w:val="24"/>
          <w:szCs w:val="24"/>
        </w:rPr>
        <w:t>April 20, 2020 @ 6:30 p.m.</w:t>
      </w:r>
    </w:p>
    <w:p w14:paraId="25090A8D" w14:textId="77777777" w:rsidR="005D2B5B" w:rsidRPr="0082167E" w:rsidRDefault="005D2B5B" w:rsidP="008C16EB">
      <w:pPr>
        <w:widowControl w:val="0"/>
        <w:spacing w:after="0"/>
        <w:rPr>
          <w:b/>
        </w:rPr>
      </w:pPr>
      <w:r w:rsidRPr="0082167E">
        <w:rPr>
          <w:b/>
        </w:rPr>
        <w:t xml:space="preserve">Roll: Present: Gillett, Zeiter, Beamer, Stacklin </w:t>
      </w:r>
    </w:p>
    <w:p w14:paraId="354181B9" w14:textId="65CE7376" w:rsidR="005D2B5B" w:rsidRPr="0082167E" w:rsidRDefault="005D2B5B" w:rsidP="005D2B5B">
      <w:pPr>
        <w:widowControl w:val="0"/>
        <w:rPr>
          <w:b/>
        </w:rPr>
      </w:pPr>
      <w:r w:rsidRPr="0082167E">
        <w:rPr>
          <w:b/>
        </w:rPr>
        <w:t xml:space="preserve">         Absent: Phillips</w:t>
      </w:r>
    </w:p>
    <w:p w14:paraId="67F648CD" w14:textId="776A4119" w:rsidR="005D2B5B" w:rsidRPr="0082167E" w:rsidRDefault="0082167E" w:rsidP="005D2B5B">
      <w:pPr>
        <w:widowControl w:val="0"/>
        <w:rPr>
          <w:b/>
        </w:rPr>
      </w:pPr>
      <w:r w:rsidRPr="0082167E">
        <w:rPr>
          <w:b/>
        </w:rPr>
        <w:t>On a motion by Beamer</w:t>
      </w:r>
      <w:r w:rsidR="005D2B5B" w:rsidRPr="0082167E">
        <w:rPr>
          <w:b/>
        </w:rPr>
        <w:t xml:space="preserve"> and a second by</w:t>
      </w:r>
      <w:r w:rsidRPr="0082167E">
        <w:rPr>
          <w:b/>
        </w:rPr>
        <w:t xml:space="preserve"> Gillett</w:t>
      </w:r>
      <w:r w:rsidR="005D2B5B" w:rsidRPr="0082167E">
        <w:rPr>
          <w:b/>
        </w:rPr>
        <w:t>, the Board approved 4-0 the minutes of the regular board meeting of March 16, 2020</w:t>
      </w:r>
      <w:r>
        <w:rPr>
          <w:b/>
        </w:rPr>
        <w:t>.</w:t>
      </w:r>
    </w:p>
    <w:p w14:paraId="6E53C2ED" w14:textId="191C8D6D" w:rsidR="005D2B5B" w:rsidRPr="0082167E" w:rsidRDefault="005D2B5B" w:rsidP="008C16EB">
      <w:pPr>
        <w:widowControl w:val="0"/>
        <w:spacing w:after="0"/>
        <w:rPr>
          <w:b/>
        </w:rPr>
      </w:pPr>
      <w:r w:rsidRPr="0082167E">
        <w:rPr>
          <w:b/>
        </w:rPr>
        <w:t>On a motion by</w:t>
      </w:r>
      <w:r w:rsidR="0082167E" w:rsidRPr="0082167E">
        <w:rPr>
          <w:b/>
        </w:rPr>
        <w:t xml:space="preserve"> Beamer</w:t>
      </w:r>
      <w:r w:rsidRPr="0082167E">
        <w:rPr>
          <w:b/>
        </w:rPr>
        <w:t xml:space="preserve"> and a</w:t>
      </w:r>
      <w:r w:rsidR="0082167E" w:rsidRPr="0082167E">
        <w:rPr>
          <w:b/>
        </w:rPr>
        <w:t xml:space="preserve"> second by Zeiter</w:t>
      </w:r>
      <w:r w:rsidRPr="0082167E">
        <w:rPr>
          <w:b/>
        </w:rPr>
        <w:t xml:space="preserve">, the Board approved 4-0 the Treasurer’s Report as presented in items: </w:t>
      </w:r>
      <w:r w:rsidR="008C16EB" w:rsidRPr="0082167E">
        <w:rPr>
          <w:b/>
        </w:rPr>
        <w:t>(</w:t>
      </w:r>
      <w:r w:rsidRPr="0082167E">
        <w:rPr>
          <w:b/>
        </w:rPr>
        <w:t>a</w:t>
      </w:r>
      <w:r w:rsidR="008C16EB" w:rsidRPr="0082167E">
        <w:rPr>
          <w:b/>
        </w:rPr>
        <w:t>)</w:t>
      </w:r>
    </w:p>
    <w:p w14:paraId="1E69F1DD" w14:textId="77777777" w:rsidR="005D2B5B" w:rsidRPr="0082167E" w:rsidRDefault="005D2B5B" w:rsidP="008C16EB">
      <w:pPr>
        <w:widowControl w:val="0"/>
        <w:spacing w:after="0"/>
        <w:rPr>
          <w:b/>
        </w:rPr>
      </w:pPr>
      <w:r w:rsidRPr="0082167E">
        <w:rPr>
          <w:b/>
        </w:rPr>
        <w:t xml:space="preserve">        </w:t>
      </w:r>
      <w:r w:rsidRPr="0082167E">
        <w:rPr>
          <w:b/>
        </w:rPr>
        <w:tab/>
        <w:t xml:space="preserve">a. Financial Report March 31, 2020 </w:t>
      </w:r>
      <w:r w:rsidRPr="0082167E">
        <w:rPr>
          <w:b/>
        </w:rPr>
        <w:tab/>
      </w:r>
      <w:r w:rsidRPr="0082167E">
        <w:rPr>
          <w:b/>
        </w:rPr>
        <w:tab/>
      </w:r>
      <w:r w:rsidRPr="0082167E">
        <w:rPr>
          <w:b/>
        </w:rPr>
        <w:tab/>
      </w:r>
      <w:r w:rsidRPr="0082167E">
        <w:rPr>
          <w:b/>
        </w:rPr>
        <w:tab/>
        <w:t>(EXHIBIT A)</w:t>
      </w:r>
      <w:r w:rsidRPr="0082167E">
        <w:rPr>
          <w:b/>
        </w:rPr>
        <w:tab/>
      </w:r>
    </w:p>
    <w:p w14:paraId="61707730" w14:textId="77777777" w:rsidR="005D2B5B" w:rsidRPr="0082167E" w:rsidRDefault="005D2B5B" w:rsidP="008C16EB">
      <w:pPr>
        <w:widowControl w:val="0"/>
        <w:spacing w:after="0"/>
        <w:rPr>
          <w:b/>
        </w:rPr>
      </w:pPr>
      <w:r w:rsidRPr="0082167E">
        <w:rPr>
          <w:b/>
        </w:rPr>
        <w:tab/>
      </w:r>
    </w:p>
    <w:p w14:paraId="3299465A" w14:textId="53195E6A" w:rsidR="005D2B5B" w:rsidRPr="0082167E" w:rsidRDefault="0082167E" w:rsidP="008C16EB">
      <w:pPr>
        <w:widowControl w:val="0"/>
        <w:spacing w:after="0"/>
        <w:rPr>
          <w:b/>
        </w:rPr>
      </w:pPr>
      <w:r>
        <w:rPr>
          <w:b/>
        </w:rPr>
        <w:t>On a motion by and a second by</w:t>
      </w:r>
      <w:r w:rsidR="005D2B5B" w:rsidRPr="0082167E">
        <w:rPr>
          <w:b/>
        </w:rPr>
        <w:t>, the Board approved 4-0</w:t>
      </w:r>
      <w:r w:rsidR="00321EFC">
        <w:rPr>
          <w:b/>
        </w:rPr>
        <w:t xml:space="preserve"> by consent agenda</w:t>
      </w:r>
      <w:r w:rsidR="005D2B5B" w:rsidRPr="0082167E">
        <w:rPr>
          <w:b/>
        </w:rPr>
        <w:t xml:space="preserve"> new business as presented by</w:t>
      </w:r>
      <w:r w:rsidR="004C671A">
        <w:rPr>
          <w:b/>
        </w:rPr>
        <w:t xml:space="preserve"> the Superintendent in items a-g</w:t>
      </w:r>
    </w:p>
    <w:p w14:paraId="3D2CC356" w14:textId="77777777" w:rsidR="005D2B5B" w:rsidRPr="0082167E" w:rsidRDefault="005D2B5B" w:rsidP="005D2B5B">
      <w:pPr>
        <w:widowControl w:val="0"/>
        <w:numPr>
          <w:ilvl w:val="0"/>
          <w:numId w:val="4"/>
        </w:numPr>
        <w:spacing w:after="0"/>
        <w:rPr>
          <w:b/>
        </w:rPr>
      </w:pPr>
      <w:r w:rsidRPr="0082167E">
        <w:rPr>
          <w:b/>
        </w:rPr>
        <w:t xml:space="preserve">Accepting the resignation of Brad Powers as the girls’ golf coach for the 2020-2021 school year. </w:t>
      </w:r>
    </w:p>
    <w:p w14:paraId="794E8F82" w14:textId="60A076DD" w:rsidR="005D2B5B" w:rsidRPr="0082167E" w:rsidRDefault="005D2B5B" w:rsidP="005D2B5B">
      <w:pPr>
        <w:widowControl w:val="0"/>
        <w:numPr>
          <w:ilvl w:val="0"/>
          <w:numId w:val="4"/>
        </w:numPr>
        <w:spacing w:after="0"/>
        <w:rPr>
          <w:b/>
        </w:rPr>
      </w:pPr>
      <w:r w:rsidRPr="0082167E">
        <w:rPr>
          <w:b/>
        </w:rPr>
        <w:t xml:space="preserve">Hiring Michael Powers as the varsity </w:t>
      </w:r>
      <w:r w:rsidR="004C3CC7" w:rsidRPr="0082167E">
        <w:rPr>
          <w:b/>
        </w:rPr>
        <w:t>boys’ basketball</w:t>
      </w:r>
      <w:r w:rsidRPr="0082167E">
        <w:rPr>
          <w:b/>
        </w:rPr>
        <w:t xml:space="preserve"> coach, pending revised contract language for the 2020-2021 supplementals. </w:t>
      </w:r>
    </w:p>
    <w:p w14:paraId="55E46330" w14:textId="30E88557" w:rsidR="005D2B5B" w:rsidRPr="0082167E" w:rsidRDefault="00321EFC" w:rsidP="005D2B5B">
      <w:pPr>
        <w:widowControl w:val="0"/>
        <w:numPr>
          <w:ilvl w:val="0"/>
          <w:numId w:val="4"/>
        </w:numPr>
        <w:spacing w:after="0"/>
        <w:rPr>
          <w:b/>
        </w:rPr>
      </w:pPr>
      <w:r>
        <w:rPr>
          <w:b/>
        </w:rPr>
        <w:t>T</w:t>
      </w:r>
      <w:r w:rsidR="005D2B5B" w:rsidRPr="0082167E">
        <w:rPr>
          <w:b/>
        </w:rPr>
        <w:t xml:space="preserve">he bus quote for the purchase of two school buses at $97,097 per bus. Grant funding of $30,000 will be available as a result of this purchase.  </w:t>
      </w:r>
    </w:p>
    <w:p w14:paraId="35BE171C" w14:textId="63501772" w:rsidR="005D2B5B" w:rsidRPr="0082167E" w:rsidRDefault="005D2B5B" w:rsidP="005D2B5B">
      <w:pPr>
        <w:widowControl w:val="0"/>
        <w:numPr>
          <w:ilvl w:val="0"/>
          <w:numId w:val="4"/>
        </w:numPr>
        <w:spacing w:after="0"/>
        <w:rPr>
          <w:b/>
        </w:rPr>
      </w:pPr>
      <w:r w:rsidRPr="0082167E">
        <w:rPr>
          <w:b/>
        </w:rPr>
        <w:t>Middle School Handbook for the 2020-2021 school year.</w:t>
      </w:r>
    </w:p>
    <w:p w14:paraId="58894B83" w14:textId="12A05D23" w:rsidR="005D2B5B" w:rsidRPr="0082167E" w:rsidRDefault="005D2B5B" w:rsidP="005D2B5B">
      <w:pPr>
        <w:widowControl w:val="0"/>
        <w:numPr>
          <w:ilvl w:val="0"/>
          <w:numId w:val="4"/>
        </w:numPr>
        <w:spacing w:after="0"/>
        <w:rPr>
          <w:b/>
        </w:rPr>
      </w:pPr>
      <w:r w:rsidRPr="0082167E">
        <w:rPr>
          <w:b/>
        </w:rPr>
        <w:t>High School Handbook for the 2020-2021 school year.</w:t>
      </w:r>
    </w:p>
    <w:p w14:paraId="2622BF3A" w14:textId="42041F63" w:rsidR="005D2B5B" w:rsidRPr="0082167E" w:rsidRDefault="005D2B5B" w:rsidP="005D2B5B">
      <w:pPr>
        <w:widowControl w:val="0"/>
        <w:numPr>
          <w:ilvl w:val="0"/>
          <w:numId w:val="4"/>
        </w:numPr>
        <w:spacing w:after="0"/>
        <w:rPr>
          <w:b/>
        </w:rPr>
      </w:pPr>
      <w:r w:rsidRPr="0082167E">
        <w:rPr>
          <w:b/>
        </w:rPr>
        <w:t>Elementary Handbook for the 2020-2021 school year.</w:t>
      </w:r>
    </w:p>
    <w:p w14:paraId="1E0ED75C" w14:textId="20024D97" w:rsidR="005D2B5B" w:rsidRPr="0082167E" w:rsidRDefault="00321EFC" w:rsidP="005D2B5B">
      <w:pPr>
        <w:widowControl w:val="0"/>
        <w:numPr>
          <w:ilvl w:val="0"/>
          <w:numId w:val="4"/>
        </w:numPr>
        <w:spacing w:after="0"/>
        <w:rPr>
          <w:b/>
        </w:rPr>
      </w:pPr>
      <w:r>
        <w:rPr>
          <w:b/>
        </w:rPr>
        <w:t>T</w:t>
      </w:r>
      <w:r w:rsidR="005D2B5B" w:rsidRPr="0082167E">
        <w:rPr>
          <w:b/>
        </w:rPr>
        <w:t xml:space="preserve">he alternate graduation dates of June 25, 2020 and July 30, 2020. </w:t>
      </w:r>
    </w:p>
    <w:p w14:paraId="12B5A280" w14:textId="77777777" w:rsidR="004C671A" w:rsidRDefault="004C671A" w:rsidP="004C671A">
      <w:pPr>
        <w:widowControl w:val="0"/>
        <w:spacing w:after="0"/>
        <w:ind w:left="720"/>
        <w:rPr>
          <w:b/>
        </w:rPr>
      </w:pPr>
    </w:p>
    <w:p w14:paraId="3A689C3E" w14:textId="27C0249F" w:rsidR="005D2B5B" w:rsidRPr="0082167E" w:rsidRDefault="00321EFC" w:rsidP="004C671A">
      <w:pPr>
        <w:widowControl w:val="0"/>
        <w:spacing w:after="0"/>
        <w:rPr>
          <w:b/>
        </w:rPr>
      </w:pPr>
      <w:r>
        <w:rPr>
          <w:b/>
        </w:rPr>
        <w:t>The</w:t>
      </w:r>
      <w:r w:rsidR="005D2B5B" w:rsidRPr="0082167E">
        <w:rPr>
          <w:b/>
        </w:rPr>
        <w:t xml:space="preserve"> following resolution allowing distance learning to make up hours because of the closing of s</w:t>
      </w:r>
      <w:r w:rsidR="00AA2BDD">
        <w:rPr>
          <w:b/>
        </w:rPr>
        <w:t>chools in compliance with the ord</w:t>
      </w:r>
      <w:r w:rsidR="005D2B5B" w:rsidRPr="0082167E">
        <w:rPr>
          <w:b/>
        </w:rPr>
        <w:t>ers of the Governor, Director of the Ohio Department of Health, due to the COVID-19 pandemic:</w:t>
      </w:r>
    </w:p>
    <w:p w14:paraId="5A3EDCB9" w14:textId="03847F6A" w:rsidR="005D2B5B" w:rsidRPr="0082167E" w:rsidRDefault="005D2B5B" w:rsidP="005D2B5B">
      <w:pPr>
        <w:widowControl w:val="0"/>
        <w:spacing w:before="417"/>
        <w:ind w:left="720" w:right="-575"/>
        <w:rPr>
          <w:b/>
          <w:color w:val="231F20"/>
        </w:rPr>
      </w:pPr>
      <w:r w:rsidRPr="0082167E">
        <w:rPr>
          <w:b/>
          <w:color w:val="231F20"/>
        </w:rPr>
        <w:t>WHEREAS, Governor Mike DeWine has declared a state of emergency in Ohio, and the Governor and the Director of the Ohio Department of Health have closed a</w:t>
      </w:r>
      <w:r w:rsidR="004C671A">
        <w:rPr>
          <w:b/>
          <w:color w:val="231F20"/>
        </w:rPr>
        <w:t>ll Ohio schools to students effective</w:t>
      </w:r>
      <w:r w:rsidRPr="0082167E">
        <w:rPr>
          <w:b/>
          <w:color w:val="231F20"/>
        </w:rPr>
        <w:t xml:space="preserve"> March 16, </w:t>
      </w:r>
      <w:r w:rsidR="00B35B4F">
        <w:rPr>
          <w:b/>
          <w:color w:val="231F20"/>
        </w:rPr>
        <w:t>2020</w:t>
      </w:r>
      <w:r w:rsidRPr="0082167E">
        <w:rPr>
          <w:b/>
          <w:color w:val="231F20"/>
        </w:rPr>
        <w:t xml:space="preserve">; and </w:t>
      </w:r>
    </w:p>
    <w:p w14:paraId="38A69C1E" w14:textId="77777777" w:rsidR="005D2B5B" w:rsidRPr="0082167E" w:rsidRDefault="005D2B5B" w:rsidP="005D2B5B">
      <w:pPr>
        <w:widowControl w:val="0"/>
        <w:spacing w:before="206"/>
        <w:ind w:left="720" w:right="-575"/>
        <w:rPr>
          <w:b/>
          <w:color w:val="231F20"/>
        </w:rPr>
      </w:pPr>
      <w:r w:rsidRPr="0082167E">
        <w:rPr>
          <w:b/>
          <w:color w:val="231F20"/>
        </w:rPr>
        <w:t xml:space="preserve">WHEREAS, Governor DeWine and the Ohio Department of Education have stated that schools should work to provide education through alternative means during the period of extended school closure; and </w:t>
      </w:r>
    </w:p>
    <w:p w14:paraId="6AC00EDA" w14:textId="77777777" w:rsidR="005D2B5B" w:rsidRPr="0082167E" w:rsidRDefault="005D2B5B" w:rsidP="005D2B5B">
      <w:pPr>
        <w:widowControl w:val="0"/>
        <w:spacing w:before="201"/>
        <w:ind w:left="720" w:right="-695"/>
        <w:rPr>
          <w:b/>
          <w:color w:val="231F20"/>
        </w:rPr>
      </w:pPr>
      <w:r w:rsidRPr="0082167E">
        <w:rPr>
          <w:b/>
          <w:color w:val="231F20"/>
        </w:rPr>
        <w:t xml:space="preserve">WHEREAS, Section 15 of Ohio House Bill 197, signed into law by Governor DeWine on March 27, 2020, permits a board of education to adopt a plan for distance learning for students during the school shutdown, even if it had not adopted one previously pursuant to Revised Code § 3313.482; and </w:t>
      </w:r>
    </w:p>
    <w:p w14:paraId="6506A6DF" w14:textId="77777777" w:rsidR="005D2B5B" w:rsidRPr="0082167E" w:rsidRDefault="005D2B5B" w:rsidP="005D2B5B">
      <w:pPr>
        <w:widowControl w:val="0"/>
        <w:spacing w:before="201"/>
        <w:ind w:left="720" w:right="-614"/>
        <w:rPr>
          <w:b/>
          <w:color w:val="231F20"/>
        </w:rPr>
      </w:pPr>
      <w:r w:rsidRPr="0082167E">
        <w:rPr>
          <w:b/>
          <w:color w:val="231F20"/>
        </w:rPr>
        <w:t xml:space="preserve">WHEREAS, Ohio Department of Education guidance indicates that schools may use “blizzard bags” during this extended school closure, beyond the normal three days; </w:t>
      </w:r>
    </w:p>
    <w:p w14:paraId="4B3CA582" w14:textId="77777777" w:rsidR="005D2B5B" w:rsidRPr="0082167E" w:rsidRDefault="005D2B5B" w:rsidP="005D2B5B">
      <w:pPr>
        <w:widowControl w:val="0"/>
        <w:spacing w:before="201"/>
        <w:ind w:left="720" w:right="-686"/>
        <w:rPr>
          <w:b/>
          <w:color w:val="231F20"/>
        </w:rPr>
      </w:pPr>
      <w:r w:rsidRPr="0082167E">
        <w:rPr>
          <w:b/>
          <w:color w:val="231F20"/>
        </w:rPr>
        <w:t xml:space="preserve">NOW, THEREFORE, BE IT RESOLVED that pursuant to Ohio House Bill 197, Section 15, the Board hereby approves the provision of distance learning retroactive to March 16, 2020, and continuing through the period of extended school closure due to COVID-19. </w:t>
      </w:r>
    </w:p>
    <w:p w14:paraId="35F1CAD0" w14:textId="0E49BB21" w:rsidR="005D2B5B" w:rsidRPr="0082167E" w:rsidRDefault="005D2B5B" w:rsidP="008C16EB">
      <w:pPr>
        <w:widowControl w:val="0"/>
        <w:spacing w:before="201"/>
        <w:ind w:left="720" w:right="-566"/>
        <w:rPr>
          <w:b/>
          <w:color w:val="231F20"/>
        </w:rPr>
      </w:pPr>
      <w:r w:rsidRPr="0082167E">
        <w:rPr>
          <w:b/>
          <w:color w:val="231F20"/>
        </w:rPr>
        <w:t xml:space="preserve">BE IT FURTHER RESOLVED that the Board ratifies and authorizes the Superintendent in collaboration with building administration and SEEA to development and implementation of a plan of distance </w:t>
      </w:r>
      <w:r w:rsidRPr="0082167E">
        <w:rPr>
          <w:b/>
          <w:color w:val="231F20"/>
        </w:rPr>
        <w:lastRenderedPageBreak/>
        <w:t xml:space="preserve">learning, to enable and require students of the district to access and complete classroom lessons in order to make up hours because of the closing of schools in compliance with orders of the Governor, Director of the Ohio Department of Health, a local board of health, and/or an extension of such an order due to the COVID-19 pandemic. </w:t>
      </w:r>
    </w:p>
    <w:p w14:paraId="17FE6C80" w14:textId="419F8971" w:rsidR="005D2B5B" w:rsidRPr="00321EFC" w:rsidRDefault="004C671A" w:rsidP="004C671A">
      <w:pPr>
        <w:widowControl w:val="0"/>
        <w:spacing w:after="0"/>
        <w:rPr>
          <w:b/>
        </w:rPr>
      </w:pPr>
      <w:r>
        <w:rPr>
          <w:b/>
        </w:rPr>
        <w:t>On a motion by Beamer and a second by Gillett the Board approved 4-0 t</w:t>
      </w:r>
      <w:r w:rsidR="00321EFC">
        <w:rPr>
          <w:b/>
        </w:rPr>
        <w:t>he</w:t>
      </w:r>
      <w:r w:rsidR="005D2B5B" w:rsidRPr="00321EFC">
        <w:rPr>
          <w:b/>
        </w:rPr>
        <w:t xml:space="preserve"> following resolution declaring teacher evaluations impractical for the 2019-2020 school year due to the COVID-19 pandemic:</w:t>
      </w:r>
    </w:p>
    <w:p w14:paraId="1695234C" w14:textId="3494FD8F" w:rsidR="005D2B5B" w:rsidRPr="0082167E" w:rsidRDefault="004C671A" w:rsidP="005D2B5B">
      <w:pPr>
        <w:widowControl w:val="0"/>
        <w:spacing w:before="528"/>
        <w:ind w:left="720" w:right="-403"/>
        <w:rPr>
          <w:b/>
          <w:color w:val="231F20"/>
        </w:rPr>
      </w:pPr>
      <w:r>
        <w:rPr>
          <w:b/>
          <w:color w:val="231F20"/>
        </w:rPr>
        <w:t>Whereas, Section 17 (M) of Am. Sub. H.B. 197 of the Ohio Ge</w:t>
      </w:r>
      <w:r w:rsidR="00176B54">
        <w:rPr>
          <w:b/>
          <w:color w:val="231F20"/>
        </w:rPr>
        <w:t>neral Assembly permits a board of e</w:t>
      </w:r>
      <w:r w:rsidR="005D2B5B" w:rsidRPr="0082167E">
        <w:rPr>
          <w:b/>
          <w:color w:val="231F20"/>
        </w:rPr>
        <w:t xml:space="preserve">ducation to elect not to conduct evaluations of teachers under Chapter 3319 of the Ohio Revised Code for the 2019-20 school year based on a determination that it would be impossible or impracticable to do so; and </w:t>
      </w:r>
    </w:p>
    <w:p w14:paraId="7277E84F" w14:textId="77777777" w:rsidR="005D2B5B" w:rsidRPr="0082167E" w:rsidRDefault="005D2B5B" w:rsidP="005D2B5B">
      <w:pPr>
        <w:widowControl w:val="0"/>
        <w:spacing w:before="297"/>
        <w:ind w:left="720" w:right="-90"/>
        <w:rPr>
          <w:b/>
          <w:color w:val="231F20"/>
        </w:rPr>
      </w:pPr>
      <w:r w:rsidRPr="0082167E">
        <w:rPr>
          <w:b/>
          <w:color w:val="231F20"/>
        </w:rPr>
        <w:t xml:space="preserve">WHEREAS, the Board desires to make such an election for the 2019-2020 school year. </w:t>
      </w:r>
    </w:p>
    <w:p w14:paraId="1DBA5FE2" w14:textId="3D9C9F08" w:rsidR="005D2B5B" w:rsidRPr="0082167E" w:rsidRDefault="005D2B5B" w:rsidP="008C16EB">
      <w:pPr>
        <w:widowControl w:val="0"/>
        <w:spacing w:before="292"/>
        <w:ind w:left="720" w:right="-427"/>
        <w:rPr>
          <w:b/>
          <w:color w:val="231F20"/>
        </w:rPr>
      </w:pPr>
      <w:r w:rsidRPr="0082167E">
        <w:rPr>
          <w:b/>
          <w:color w:val="231F20"/>
        </w:rPr>
        <w:t xml:space="preserve">NOW, THEREFORE, BE IT RESOLVED that the Board elects not to conduct teacher evaluations under Chapter 3319 of the Ohio Revised Code for teachers during the 2019-20 school year, to the extent that such evaluations were not completed prior to March 14, 2020. </w:t>
      </w:r>
    </w:p>
    <w:p w14:paraId="11FD1913" w14:textId="65B959C4" w:rsidR="005D2B5B" w:rsidRPr="0082167E" w:rsidRDefault="005D2B5B" w:rsidP="008C16EB">
      <w:pPr>
        <w:widowControl w:val="0"/>
        <w:spacing w:after="0"/>
        <w:rPr>
          <w:b/>
        </w:rPr>
      </w:pPr>
      <w:r w:rsidRPr="0082167E">
        <w:rPr>
          <w:b/>
        </w:rPr>
        <w:t>On a motion by</w:t>
      </w:r>
      <w:r w:rsidR="004C671A">
        <w:rPr>
          <w:b/>
        </w:rPr>
        <w:t xml:space="preserve"> Beamer</w:t>
      </w:r>
      <w:r w:rsidRPr="0082167E">
        <w:rPr>
          <w:b/>
        </w:rPr>
        <w:t xml:space="preserve"> and a second by</w:t>
      </w:r>
      <w:r w:rsidR="004C671A">
        <w:rPr>
          <w:b/>
        </w:rPr>
        <w:t xml:space="preserve"> Gillett</w:t>
      </w:r>
      <w:r w:rsidRPr="0082167E">
        <w:rPr>
          <w:b/>
        </w:rPr>
        <w:t>, the Board approved 4-0 new business as presented by Board President in item (a)</w:t>
      </w:r>
    </w:p>
    <w:p w14:paraId="64A7CA84" w14:textId="21564684" w:rsidR="005D2B5B" w:rsidRPr="0082167E" w:rsidRDefault="005D2B5B" w:rsidP="005D2B5B">
      <w:pPr>
        <w:widowControl w:val="0"/>
        <w:rPr>
          <w:b/>
        </w:rPr>
      </w:pPr>
      <w:r w:rsidRPr="0082167E">
        <w:rPr>
          <w:b/>
        </w:rPr>
        <w:t xml:space="preserve">              a. Approve the Library Resolution regarding requested Tax Levy. </w:t>
      </w:r>
      <w:r w:rsidRPr="0082167E">
        <w:rPr>
          <w:b/>
        </w:rPr>
        <w:tab/>
        <w:t>(EXHIBIT B)</w:t>
      </w:r>
    </w:p>
    <w:p w14:paraId="6D584527" w14:textId="62FF1661" w:rsidR="005D2B5B" w:rsidRPr="00176B54" w:rsidRDefault="005D2B5B" w:rsidP="005D2B5B">
      <w:pPr>
        <w:widowControl w:val="0"/>
        <w:rPr>
          <w:b/>
          <w:color w:val="222222"/>
          <w:highlight w:val="white"/>
        </w:rPr>
      </w:pPr>
      <w:r w:rsidRPr="0082167E">
        <w:rPr>
          <w:b/>
          <w:color w:val="222222"/>
          <w:highlight w:val="white"/>
        </w:rPr>
        <w:t>On a motion by</w:t>
      </w:r>
      <w:r w:rsidR="00176B54">
        <w:rPr>
          <w:b/>
          <w:color w:val="222222"/>
          <w:highlight w:val="white"/>
        </w:rPr>
        <w:t xml:space="preserve"> Beamer</w:t>
      </w:r>
      <w:r w:rsidRPr="0082167E">
        <w:rPr>
          <w:b/>
          <w:color w:val="222222"/>
          <w:highlight w:val="white"/>
        </w:rPr>
        <w:t xml:space="preserve"> and a second by</w:t>
      </w:r>
      <w:r w:rsidR="00176B54">
        <w:rPr>
          <w:b/>
          <w:color w:val="222222"/>
          <w:highlight w:val="white"/>
        </w:rPr>
        <w:t xml:space="preserve"> Gillett</w:t>
      </w:r>
      <w:r w:rsidRPr="0082167E">
        <w:rPr>
          <w:b/>
          <w:color w:val="222222"/>
          <w:highlight w:val="white"/>
        </w:rPr>
        <w:t xml:space="preserve">, the Board approved 4-0 going into executive session to </w:t>
      </w:r>
      <w:r w:rsidR="008C16EB" w:rsidRPr="0082167E">
        <w:rPr>
          <w:b/>
          <w:color w:val="222222"/>
          <w:highlight w:val="white"/>
        </w:rPr>
        <w:t>discuss</w:t>
      </w:r>
      <w:r w:rsidR="00176B54">
        <w:rPr>
          <w:b/>
          <w:color w:val="222222"/>
          <w:highlight w:val="white"/>
        </w:rPr>
        <w:t xml:space="preserve"> </w:t>
      </w:r>
      <w:r w:rsidR="006E6D5C">
        <w:rPr>
          <w:b/>
          <w:color w:val="222222"/>
          <w:highlight w:val="white"/>
        </w:rPr>
        <w:t>discipline</w:t>
      </w:r>
      <w:r w:rsidR="00176B54">
        <w:rPr>
          <w:b/>
          <w:color w:val="222222"/>
          <w:highlight w:val="white"/>
        </w:rPr>
        <w:t xml:space="preserve"> of a public employee.</w:t>
      </w:r>
    </w:p>
    <w:p w14:paraId="6E61CDDF" w14:textId="731735CB" w:rsidR="005D2B5B" w:rsidRPr="0082167E" w:rsidRDefault="00176B54" w:rsidP="005D2B5B">
      <w:pPr>
        <w:widowControl w:val="0"/>
        <w:rPr>
          <w:b/>
          <w:i/>
        </w:rPr>
      </w:pPr>
      <w:r>
        <w:rPr>
          <w:b/>
          <w:i/>
        </w:rPr>
        <w:t>TIME ENTERED</w:t>
      </w:r>
      <w:r w:rsidR="002060CF">
        <w:rPr>
          <w:b/>
          <w:i/>
        </w:rPr>
        <w:t>:</w:t>
      </w:r>
      <w:r>
        <w:rPr>
          <w:b/>
          <w:i/>
        </w:rPr>
        <w:t xml:space="preserve">  8:18 p.m.</w:t>
      </w:r>
      <w:r>
        <w:rPr>
          <w:b/>
          <w:i/>
        </w:rPr>
        <w:tab/>
      </w:r>
      <w:r>
        <w:rPr>
          <w:b/>
          <w:i/>
        </w:rPr>
        <w:tab/>
      </w:r>
      <w:r w:rsidR="005D2B5B" w:rsidRPr="0082167E">
        <w:rPr>
          <w:b/>
          <w:i/>
        </w:rPr>
        <w:t xml:space="preserve"> TIME BACK</w:t>
      </w:r>
      <w:r w:rsidR="002060CF">
        <w:rPr>
          <w:b/>
          <w:i/>
        </w:rPr>
        <w:t xml:space="preserve"> TO GENERAL SESSION: </w:t>
      </w:r>
      <w:r w:rsidR="006E6D5C">
        <w:rPr>
          <w:b/>
          <w:i/>
        </w:rPr>
        <w:t>8:48 p.m.</w:t>
      </w:r>
    </w:p>
    <w:p w14:paraId="3923D9BA" w14:textId="32442724" w:rsidR="005D2B5B" w:rsidRDefault="008C16EB" w:rsidP="005D2B5B">
      <w:pPr>
        <w:widowControl w:val="0"/>
        <w:rPr>
          <w:b/>
        </w:rPr>
      </w:pPr>
      <w:r w:rsidRPr="0082167E">
        <w:rPr>
          <w:b/>
        </w:rPr>
        <w:t xml:space="preserve">On a motion by and a second by, the Board approved 4-0 adjourning this regular session of the Seneca East Board of Education at </w:t>
      </w:r>
      <w:r w:rsidR="006E6D5C">
        <w:rPr>
          <w:b/>
        </w:rPr>
        <w:t>9:00 p.m.</w:t>
      </w:r>
    </w:p>
    <w:p w14:paraId="7B9E6066" w14:textId="05E51E79" w:rsidR="006E6D5C" w:rsidRDefault="006E6D5C" w:rsidP="005D2B5B">
      <w:pPr>
        <w:widowControl w:val="0"/>
        <w:rPr>
          <w:b/>
        </w:rPr>
      </w:pPr>
    </w:p>
    <w:p w14:paraId="41CEAD59" w14:textId="30DCFB50" w:rsidR="006E6D5C" w:rsidRDefault="006E6D5C" w:rsidP="005D2B5B">
      <w:pPr>
        <w:widowControl w:val="0"/>
        <w:rPr>
          <w:b/>
        </w:rPr>
      </w:pPr>
    </w:p>
    <w:p w14:paraId="28A1E695" w14:textId="6617B6A5" w:rsidR="006E6D5C" w:rsidRDefault="006E6D5C" w:rsidP="005D2B5B">
      <w:pPr>
        <w:widowControl w:val="0"/>
        <w:rPr>
          <w:b/>
        </w:rPr>
      </w:pPr>
    </w:p>
    <w:p w14:paraId="36C6D3F3" w14:textId="68A48E9B" w:rsidR="006E6D5C" w:rsidRDefault="006E6D5C" w:rsidP="006E6D5C">
      <w:pPr>
        <w:widowControl w:val="0"/>
        <w:spacing w:after="0"/>
        <w:rPr>
          <w:b/>
        </w:rPr>
      </w:pPr>
      <w:r>
        <w:rPr>
          <w:b/>
        </w:rPr>
        <w:t>___________________________________________      ____________________________________</w:t>
      </w:r>
    </w:p>
    <w:p w14:paraId="0BFFC1FA" w14:textId="594AE7BA" w:rsidR="006E6D5C" w:rsidRPr="0082167E" w:rsidRDefault="006E6D5C" w:rsidP="006E6D5C">
      <w:pPr>
        <w:widowControl w:val="0"/>
        <w:spacing w:after="0"/>
        <w:rPr>
          <w:b/>
        </w:rPr>
      </w:pPr>
      <w:r>
        <w:rPr>
          <w:b/>
        </w:rPr>
        <w:t>Daniel Stacklin, Board President</w:t>
      </w:r>
      <w:r>
        <w:rPr>
          <w:b/>
        </w:rPr>
        <w:tab/>
      </w:r>
      <w:r>
        <w:rPr>
          <w:b/>
        </w:rPr>
        <w:tab/>
      </w:r>
      <w:r>
        <w:rPr>
          <w:b/>
        </w:rPr>
        <w:tab/>
        <w:t>Laura J. Brickner, Treasurer</w:t>
      </w:r>
    </w:p>
    <w:p w14:paraId="2244E064" w14:textId="77777777" w:rsidR="005D2B5B" w:rsidRPr="0082167E" w:rsidRDefault="005D2B5B" w:rsidP="005D2B5B">
      <w:pPr>
        <w:rPr>
          <w:b/>
        </w:rPr>
      </w:pPr>
      <w:bookmarkStart w:id="0" w:name="_GoBack"/>
      <w:bookmarkEnd w:id="0"/>
    </w:p>
    <w:p w14:paraId="2EBE1A60" w14:textId="77777777" w:rsidR="005D2B5B" w:rsidRPr="0082167E" w:rsidRDefault="005D2B5B" w:rsidP="009C622B">
      <w:pPr>
        <w:jc w:val="center"/>
        <w:rPr>
          <w:b/>
          <w:sz w:val="24"/>
          <w:szCs w:val="24"/>
        </w:rPr>
      </w:pPr>
    </w:p>
    <w:p w14:paraId="60DA9331" w14:textId="77777777" w:rsidR="0093374F" w:rsidRPr="007D51D1" w:rsidRDefault="0093374F" w:rsidP="009C622B">
      <w:pPr>
        <w:jc w:val="center"/>
        <w:rPr>
          <w:b/>
          <w:sz w:val="24"/>
          <w:szCs w:val="24"/>
        </w:rPr>
      </w:pPr>
    </w:p>
    <w:sectPr w:rsidR="0093374F" w:rsidRPr="007D51D1" w:rsidSect="004F4A9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733F"/>
    <w:multiLevelType w:val="multilevel"/>
    <w:tmpl w:val="170EBD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6821BD8"/>
    <w:multiLevelType w:val="hybridMultilevel"/>
    <w:tmpl w:val="108C1B9A"/>
    <w:lvl w:ilvl="0" w:tplc="9006CCA2">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70210A"/>
    <w:multiLevelType w:val="multilevel"/>
    <w:tmpl w:val="5CF6A37C"/>
    <w:lvl w:ilvl="0">
      <w:start w:val="1"/>
      <w:numFmt w:val="lowerLetter"/>
      <w:lvlText w:val="%1."/>
      <w:lvlJc w:val="left"/>
      <w:pPr>
        <w:ind w:left="720" w:hanging="360"/>
      </w:pPr>
      <w:rPr>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13B2349"/>
    <w:multiLevelType w:val="multilevel"/>
    <w:tmpl w:val="B5E6B3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94"/>
    <w:rsid w:val="0000522A"/>
    <w:rsid w:val="000069EE"/>
    <w:rsid w:val="00015DED"/>
    <w:rsid w:val="00034E91"/>
    <w:rsid w:val="00072678"/>
    <w:rsid w:val="000C4B32"/>
    <w:rsid w:val="00125693"/>
    <w:rsid w:val="00176B54"/>
    <w:rsid w:val="00191658"/>
    <w:rsid w:val="001A3216"/>
    <w:rsid w:val="001D4652"/>
    <w:rsid w:val="002060CF"/>
    <w:rsid w:val="002402F7"/>
    <w:rsid w:val="00265DC6"/>
    <w:rsid w:val="00285331"/>
    <w:rsid w:val="00287E8C"/>
    <w:rsid w:val="002A1E3C"/>
    <w:rsid w:val="002B5452"/>
    <w:rsid w:val="002D09FB"/>
    <w:rsid w:val="002F7D23"/>
    <w:rsid w:val="00320DA6"/>
    <w:rsid w:val="00321EFC"/>
    <w:rsid w:val="00346226"/>
    <w:rsid w:val="00355F0B"/>
    <w:rsid w:val="00360AE4"/>
    <w:rsid w:val="00362DC3"/>
    <w:rsid w:val="003976E5"/>
    <w:rsid w:val="003C7EB2"/>
    <w:rsid w:val="003D18CE"/>
    <w:rsid w:val="003F7DF5"/>
    <w:rsid w:val="00403362"/>
    <w:rsid w:val="004417B2"/>
    <w:rsid w:val="004664B1"/>
    <w:rsid w:val="0047101C"/>
    <w:rsid w:val="0047325B"/>
    <w:rsid w:val="004940FF"/>
    <w:rsid w:val="00494217"/>
    <w:rsid w:val="0049719F"/>
    <w:rsid w:val="004B30A8"/>
    <w:rsid w:val="004B4A00"/>
    <w:rsid w:val="004C3CC7"/>
    <w:rsid w:val="004C671A"/>
    <w:rsid w:val="004F4A94"/>
    <w:rsid w:val="004F4B4B"/>
    <w:rsid w:val="00566721"/>
    <w:rsid w:val="005A3819"/>
    <w:rsid w:val="005B59C1"/>
    <w:rsid w:val="005D0E66"/>
    <w:rsid w:val="005D2B5B"/>
    <w:rsid w:val="005D3B69"/>
    <w:rsid w:val="0060320A"/>
    <w:rsid w:val="0060395C"/>
    <w:rsid w:val="0060736B"/>
    <w:rsid w:val="00610CA4"/>
    <w:rsid w:val="00615E90"/>
    <w:rsid w:val="00623EEC"/>
    <w:rsid w:val="00650089"/>
    <w:rsid w:val="00651ACF"/>
    <w:rsid w:val="006668CF"/>
    <w:rsid w:val="00675228"/>
    <w:rsid w:val="00683DB9"/>
    <w:rsid w:val="00684C26"/>
    <w:rsid w:val="006C7446"/>
    <w:rsid w:val="006D23A7"/>
    <w:rsid w:val="006E6D5C"/>
    <w:rsid w:val="00714812"/>
    <w:rsid w:val="00721E55"/>
    <w:rsid w:val="00742B13"/>
    <w:rsid w:val="007525C3"/>
    <w:rsid w:val="00763CA8"/>
    <w:rsid w:val="00766825"/>
    <w:rsid w:val="00776880"/>
    <w:rsid w:val="00787B1F"/>
    <w:rsid w:val="007B5E40"/>
    <w:rsid w:val="007D51D1"/>
    <w:rsid w:val="0082167E"/>
    <w:rsid w:val="00824384"/>
    <w:rsid w:val="0083549D"/>
    <w:rsid w:val="008414CA"/>
    <w:rsid w:val="00845863"/>
    <w:rsid w:val="00862E9C"/>
    <w:rsid w:val="00873B53"/>
    <w:rsid w:val="0089334A"/>
    <w:rsid w:val="008B2827"/>
    <w:rsid w:val="008B3E2B"/>
    <w:rsid w:val="008C16EB"/>
    <w:rsid w:val="008C5D0C"/>
    <w:rsid w:val="008D6385"/>
    <w:rsid w:val="008D764E"/>
    <w:rsid w:val="00910AAB"/>
    <w:rsid w:val="009221DC"/>
    <w:rsid w:val="0093374F"/>
    <w:rsid w:val="009349AB"/>
    <w:rsid w:val="00977D4B"/>
    <w:rsid w:val="009C1970"/>
    <w:rsid w:val="009C622B"/>
    <w:rsid w:val="009D2622"/>
    <w:rsid w:val="009D52F1"/>
    <w:rsid w:val="009D6FEE"/>
    <w:rsid w:val="009E7189"/>
    <w:rsid w:val="009E7DA6"/>
    <w:rsid w:val="009F1CE2"/>
    <w:rsid w:val="009F27A8"/>
    <w:rsid w:val="00A1214D"/>
    <w:rsid w:val="00A33796"/>
    <w:rsid w:val="00A63F81"/>
    <w:rsid w:val="00A64829"/>
    <w:rsid w:val="00AA02D7"/>
    <w:rsid w:val="00AA2BDD"/>
    <w:rsid w:val="00AA5DDC"/>
    <w:rsid w:val="00AA711C"/>
    <w:rsid w:val="00AD6133"/>
    <w:rsid w:val="00AE26CC"/>
    <w:rsid w:val="00AE7E6B"/>
    <w:rsid w:val="00B157A5"/>
    <w:rsid w:val="00B16FB8"/>
    <w:rsid w:val="00B35B4F"/>
    <w:rsid w:val="00B51909"/>
    <w:rsid w:val="00C0127A"/>
    <w:rsid w:val="00C02C55"/>
    <w:rsid w:val="00C21C8F"/>
    <w:rsid w:val="00C31899"/>
    <w:rsid w:val="00C674FA"/>
    <w:rsid w:val="00C770E9"/>
    <w:rsid w:val="00C9726C"/>
    <w:rsid w:val="00CA412D"/>
    <w:rsid w:val="00CB0162"/>
    <w:rsid w:val="00CC55E8"/>
    <w:rsid w:val="00CF48FB"/>
    <w:rsid w:val="00D307A4"/>
    <w:rsid w:val="00D35E6F"/>
    <w:rsid w:val="00D372C2"/>
    <w:rsid w:val="00D720B3"/>
    <w:rsid w:val="00DA6521"/>
    <w:rsid w:val="00DE1F13"/>
    <w:rsid w:val="00DF1D3B"/>
    <w:rsid w:val="00DF5F85"/>
    <w:rsid w:val="00E10048"/>
    <w:rsid w:val="00E50187"/>
    <w:rsid w:val="00E96A55"/>
    <w:rsid w:val="00EA17B0"/>
    <w:rsid w:val="00EC0A54"/>
    <w:rsid w:val="00EC76D0"/>
    <w:rsid w:val="00ED09A0"/>
    <w:rsid w:val="00EE0827"/>
    <w:rsid w:val="00EE64C3"/>
    <w:rsid w:val="00F32FD2"/>
    <w:rsid w:val="00F56AA4"/>
    <w:rsid w:val="00F77972"/>
    <w:rsid w:val="00F972B1"/>
    <w:rsid w:val="00FA3A7B"/>
    <w:rsid w:val="00FC3549"/>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98F4"/>
  <w15:docId w15:val="{B9E7C8EC-4ACD-482E-B3D3-466B1639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94"/>
    <w:rPr>
      <w:rFonts w:ascii="Tahoma" w:hAnsi="Tahoma" w:cs="Tahoma"/>
      <w:sz w:val="16"/>
      <w:szCs w:val="16"/>
    </w:rPr>
  </w:style>
  <w:style w:type="character" w:styleId="CommentReference">
    <w:name w:val="annotation reference"/>
    <w:basedOn w:val="DefaultParagraphFont"/>
    <w:uiPriority w:val="99"/>
    <w:semiHidden/>
    <w:unhideWhenUsed/>
    <w:rsid w:val="00034E91"/>
    <w:rPr>
      <w:sz w:val="16"/>
      <w:szCs w:val="16"/>
    </w:rPr>
  </w:style>
  <w:style w:type="paragraph" w:styleId="CommentText">
    <w:name w:val="annotation text"/>
    <w:basedOn w:val="Normal"/>
    <w:link w:val="CommentTextChar"/>
    <w:uiPriority w:val="99"/>
    <w:semiHidden/>
    <w:unhideWhenUsed/>
    <w:rsid w:val="00034E91"/>
    <w:pPr>
      <w:spacing w:line="240" w:lineRule="auto"/>
    </w:pPr>
    <w:rPr>
      <w:sz w:val="20"/>
      <w:szCs w:val="20"/>
    </w:rPr>
  </w:style>
  <w:style w:type="character" w:customStyle="1" w:styleId="CommentTextChar">
    <w:name w:val="Comment Text Char"/>
    <w:basedOn w:val="DefaultParagraphFont"/>
    <w:link w:val="CommentText"/>
    <w:uiPriority w:val="99"/>
    <w:semiHidden/>
    <w:rsid w:val="00034E91"/>
    <w:rPr>
      <w:sz w:val="20"/>
      <w:szCs w:val="20"/>
    </w:rPr>
  </w:style>
  <w:style w:type="paragraph" w:styleId="CommentSubject">
    <w:name w:val="annotation subject"/>
    <w:basedOn w:val="CommentText"/>
    <w:next w:val="CommentText"/>
    <w:link w:val="CommentSubjectChar"/>
    <w:uiPriority w:val="99"/>
    <w:semiHidden/>
    <w:unhideWhenUsed/>
    <w:rsid w:val="00034E91"/>
    <w:rPr>
      <w:b/>
      <w:bCs/>
    </w:rPr>
  </w:style>
  <w:style w:type="character" w:customStyle="1" w:styleId="CommentSubjectChar">
    <w:name w:val="Comment Subject Char"/>
    <w:basedOn w:val="CommentTextChar"/>
    <w:link w:val="CommentSubject"/>
    <w:uiPriority w:val="99"/>
    <w:semiHidden/>
    <w:rsid w:val="00034E91"/>
    <w:rPr>
      <w:b/>
      <w:bCs/>
      <w:sz w:val="20"/>
      <w:szCs w:val="20"/>
    </w:rPr>
  </w:style>
  <w:style w:type="paragraph" w:styleId="Revision">
    <w:name w:val="Revision"/>
    <w:hidden/>
    <w:uiPriority w:val="99"/>
    <w:semiHidden/>
    <w:rsid w:val="00034E91"/>
    <w:pPr>
      <w:spacing w:after="0" w:line="240" w:lineRule="auto"/>
    </w:pPr>
  </w:style>
  <w:style w:type="paragraph" w:styleId="ListParagraph">
    <w:name w:val="List Paragraph"/>
    <w:basedOn w:val="Normal"/>
    <w:uiPriority w:val="34"/>
    <w:qFormat/>
    <w:rsid w:val="00F5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CA18-E926-431E-AE30-98483535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Seneca East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Brickner</dc:creator>
  <cp:keywords/>
  <dc:description/>
  <cp:lastModifiedBy>  Laura Brickner</cp:lastModifiedBy>
  <cp:revision>3</cp:revision>
  <cp:lastPrinted>2012-10-04T15:06:00Z</cp:lastPrinted>
  <dcterms:created xsi:type="dcterms:W3CDTF">2020-04-21T01:09:00Z</dcterms:created>
  <dcterms:modified xsi:type="dcterms:W3CDTF">2020-04-21T01:10:00Z</dcterms:modified>
</cp:coreProperties>
</file>