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1A109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95B1F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November 18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CA11C3" w:rsidRPr="00830737" w:rsidRDefault="00CA11C3" w:rsidP="00CA11C3">
      <w:pPr>
        <w:spacing w:after="0" w:line="240" w:lineRule="auto"/>
        <w:rPr>
          <w:rFonts w:ascii="Arial" w:hAnsi="Arial" w:cs="Arial"/>
          <w:b/>
          <w:u w:val="single"/>
        </w:rPr>
      </w:pPr>
      <w:r w:rsidRPr="00830737">
        <w:rPr>
          <w:rFonts w:ascii="Arial" w:hAnsi="Arial" w:cs="Arial"/>
          <w:b/>
          <w:u w:val="single"/>
        </w:rPr>
        <w:t>KOKOMO HUMANE SOCIETY DONATIONS</w:t>
      </w:r>
    </w:p>
    <w:p w:rsidR="00CA11C3" w:rsidRPr="00830737" w:rsidRDefault="00CA11C3" w:rsidP="00CA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The Middle School Student Council will be collecting items for the Kokomo Humane Society from November 11 through November </w:t>
      </w:r>
      <w:proofErr w:type="gramStart"/>
      <w:r w:rsidRPr="00830737">
        <w:rPr>
          <w:rFonts w:ascii="Times New Roman" w:eastAsia="Times New Roman" w:hAnsi="Times New Roman" w:cs="Times New Roman"/>
          <w:sz w:val="24"/>
          <w:szCs w:val="24"/>
        </w:rPr>
        <w:t>22nd</w:t>
      </w:r>
      <w:proofErr w:type="gramEnd"/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. A WISH LIST of items </w:t>
      </w:r>
      <w:proofErr w:type="gramStart"/>
      <w:r w:rsidRPr="00830737">
        <w:rPr>
          <w:rFonts w:ascii="Times New Roman" w:eastAsia="Times New Roman" w:hAnsi="Times New Roman" w:cs="Times New Roman"/>
          <w:sz w:val="24"/>
          <w:szCs w:val="24"/>
        </w:rPr>
        <w:t>will be posted</w:t>
      </w:r>
      <w:proofErr w:type="gramEnd"/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 in each homeroom. Items brought in </w:t>
      </w:r>
      <w:proofErr w:type="gramStart"/>
      <w:r w:rsidRPr="00830737">
        <w:rPr>
          <w:rFonts w:ascii="Times New Roman" w:eastAsia="Times New Roman" w:hAnsi="Times New Roman" w:cs="Times New Roman"/>
          <w:sz w:val="24"/>
          <w:szCs w:val="24"/>
        </w:rPr>
        <w:t>will be given</w:t>
      </w:r>
      <w:proofErr w:type="gramEnd"/>
      <w:r w:rsidRPr="00830737">
        <w:rPr>
          <w:rFonts w:ascii="Times New Roman" w:eastAsia="Times New Roman" w:hAnsi="Times New Roman" w:cs="Times New Roman"/>
          <w:sz w:val="24"/>
          <w:szCs w:val="24"/>
        </w:rPr>
        <w:t xml:space="preserve"> points based on their estimated dollar value. The homeroom to earn the most points will receive a pizza party after Thanksgiving. For more information: see a student council member.</w:t>
      </w: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E5607E" w:rsidRDefault="00C778E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Ashton Young</w:t>
      </w:r>
    </w:p>
    <w:p w:rsidR="00267719" w:rsidRDefault="00267719" w:rsidP="00A64473">
      <w:pPr>
        <w:spacing w:after="0" w:line="240" w:lineRule="auto"/>
        <w:rPr>
          <w:rFonts w:ascii="Arial" w:hAnsi="Arial" w:cs="Arial"/>
        </w:rPr>
      </w:pPr>
    </w:p>
    <w:sectPr w:rsidR="0026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778E9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1C3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2019-11-04T12:10:00Z</dcterms:created>
  <dcterms:modified xsi:type="dcterms:W3CDTF">2019-11-06T18:12:00Z</dcterms:modified>
</cp:coreProperties>
</file>