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0D" w:rsidRPr="002E670D" w:rsidRDefault="00E635E0" w:rsidP="002E670D">
      <w:pPr>
        <w:jc w:val="center"/>
        <w:rPr>
          <w:b/>
          <w:sz w:val="36"/>
          <w:szCs w:val="36"/>
        </w:rPr>
      </w:pPr>
      <w:proofErr w:type="gramStart"/>
      <w:r>
        <w:rPr>
          <w:b/>
          <w:sz w:val="36"/>
          <w:szCs w:val="36"/>
        </w:rPr>
        <w:t>Your</w:t>
      </w:r>
      <w:proofErr w:type="gramEnd"/>
      <w:r>
        <w:rPr>
          <w:b/>
          <w:sz w:val="36"/>
          <w:szCs w:val="36"/>
        </w:rPr>
        <w:t xml:space="preserve"> Rights</w:t>
      </w:r>
    </w:p>
    <w:p w:rsidR="002E670D" w:rsidRDefault="002E670D" w:rsidP="002E670D">
      <w:pPr>
        <w:jc w:val="center"/>
      </w:pPr>
    </w:p>
    <w:p w:rsidR="002E670D" w:rsidRPr="009E61E1" w:rsidRDefault="002E670D" w:rsidP="009E61E1">
      <w:pPr>
        <w:spacing w:after="240"/>
        <w:rPr>
          <w:sz w:val="24"/>
          <w:szCs w:val="24"/>
        </w:rPr>
      </w:pPr>
      <w:r w:rsidRPr="009E61E1">
        <w:rPr>
          <w:sz w:val="24"/>
          <w:szCs w:val="24"/>
        </w:rPr>
        <w:t xml:space="preserve">KORA grants the public the following rights: </w:t>
      </w:r>
    </w:p>
    <w:p w:rsidR="002E670D" w:rsidRPr="009E61E1" w:rsidRDefault="002E670D" w:rsidP="009E61E1">
      <w:pPr>
        <w:spacing w:after="240"/>
        <w:rPr>
          <w:sz w:val="24"/>
          <w:szCs w:val="24"/>
        </w:rPr>
      </w:pPr>
      <w:r w:rsidRPr="009E61E1">
        <w:rPr>
          <w:sz w:val="24"/>
          <w:szCs w:val="24"/>
        </w:rPr>
        <w:t>• The right to have the District’s F</w:t>
      </w:r>
      <w:r w:rsidR="00E635E0" w:rsidRPr="009E61E1">
        <w:rPr>
          <w:sz w:val="24"/>
          <w:szCs w:val="24"/>
        </w:rPr>
        <w:t>reedom of Information O</w:t>
      </w:r>
      <w:r w:rsidRPr="009E61E1">
        <w:rPr>
          <w:sz w:val="24"/>
          <w:szCs w:val="24"/>
        </w:rPr>
        <w:t xml:space="preserve">fficer </w:t>
      </w:r>
      <w:proofErr w:type="gramStart"/>
      <w:r w:rsidRPr="009E61E1">
        <w:rPr>
          <w:sz w:val="24"/>
          <w:szCs w:val="24"/>
        </w:rPr>
        <w:t>respond</w:t>
      </w:r>
      <w:proofErr w:type="gramEnd"/>
      <w:r w:rsidRPr="009E61E1">
        <w:rPr>
          <w:sz w:val="24"/>
          <w:szCs w:val="24"/>
        </w:rPr>
        <w:t xml:space="preserve"> to your questions about KORA. </w:t>
      </w:r>
    </w:p>
    <w:p w:rsidR="002E670D" w:rsidRPr="009E61E1" w:rsidRDefault="002E670D" w:rsidP="009E61E1">
      <w:pPr>
        <w:spacing w:after="240"/>
        <w:rPr>
          <w:sz w:val="24"/>
          <w:szCs w:val="24"/>
        </w:rPr>
      </w:pPr>
      <w:r w:rsidRPr="009E61E1">
        <w:rPr>
          <w:sz w:val="24"/>
          <w:szCs w:val="24"/>
        </w:rPr>
        <w:t xml:space="preserve">• The right to be informed of the procedures you must follow in requesting access to, or copies of, our records. </w:t>
      </w:r>
    </w:p>
    <w:p w:rsidR="002E670D" w:rsidRPr="009E61E1" w:rsidRDefault="002E670D" w:rsidP="009E61E1">
      <w:pPr>
        <w:spacing w:after="240"/>
        <w:rPr>
          <w:sz w:val="24"/>
          <w:szCs w:val="24"/>
        </w:rPr>
      </w:pPr>
      <w:r w:rsidRPr="009E61E1">
        <w:rPr>
          <w:sz w:val="24"/>
          <w:szCs w:val="24"/>
        </w:rPr>
        <w:t xml:space="preserve">• The right to inspect any public record that we have in our possession that is not exempt. We are not required to create a record for you if the record does not already exist. </w:t>
      </w:r>
    </w:p>
    <w:p w:rsidR="00E635E0" w:rsidRPr="009E61E1" w:rsidRDefault="002E670D" w:rsidP="009E61E1">
      <w:pPr>
        <w:spacing w:after="240"/>
        <w:rPr>
          <w:sz w:val="24"/>
          <w:szCs w:val="24"/>
        </w:rPr>
      </w:pPr>
      <w:r w:rsidRPr="009E61E1">
        <w:rPr>
          <w:sz w:val="24"/>
          <w:szCs w:val="24"/>
        </w:rPr>
        <w:t xml:space="preserve">• The right </w:t>
      </w:r>
      <w:r w:rsidR="00E635E0" w:rsidRPr="009E61E1">
        <w:rPr>
          <w:sz w:val="24"/>
          <w:szCs w:val="24"/>
        </w:rPr>
        <w:t>to</w:t>
      </w:r>
      <w:r w:rsidRPr="009E61E1">
        <w:rPr>
          <w:sz w:val="24"/>
          <w:szCs w:val="24"/>
        </w:rPr>
        <w:t xml:space="preserve"> copie</w:t>
      </w:r>
      <w:r w:rsidR="00E635E0" w:rsidRPr="009E61E1">
        <w:rPr>
          <w:sz w:val="24"/>
          <w:szCs w:val="24"/>
        </w:rPr>
        <w:t xml:space="preserve">s of public records.  </w:t>
      </w:r>
      <w:r w:rsidRPr="009E61E1">
        <w:rPr>
          <w:sz w:val="24"/>
          <w:szCs w:val="24"/>
        </w:rPr>
        <w:t xml:space="preserve"> </w:t>
      </w:r>
      <w:r w:rsidR="00E635E0" w:rsidRPr="009E61E1">
        <w:rPr>
          <w:sz w:val="24"/>
          <w:szCs w:val="24"/>
        </w:rPr>
        <w:t>A reasonable copying fee will be charged.</w:t>
      </w:r>
    </w:p>
    <w:p w:rsidR="002E670D" w:rsidRPr="009E61E1" w:rsidRDefault="002E670D" w:rsidP="009E61E1">
      <w:pPr>
        <w:spacing w:after="240"/>
        <w:rPr>
          <w:sz w:val="24"/>
          <w:szCs w:val="24"/>
        </w:rPr>
      </w:pPr>
      <w:r w:rsidRPr="009E61E1">
        <w:rPr>
          <w:sz w:val="24"/>
          <w:szCs w:val="24"/>
        </w:rPr>
        <w:t>• The right to inspect or obtain copies of our records during regular business hours.</w:t>
      </w:r>
    </w:p>
    <w:p w:rsidR="00E635E0" w:rsidRPr="009E61E1" w:rsidRDefault="002E670D" w:rsidP="009E61E1">
      <w:pPr>
        <w:spacing w:after="240"/>
        <w:rPr>
          <w:sz w:val="24"/>
          <w:szCs w:val="24"/>
        </w:rPr>
      </w:pPr>
      <w:r w:rsidRPr="009E61E1">
        <w:rPr>
          <w:sz w:val="24"/>
          <w:szCs w:val="24"/>
        </w:rPr>
        <w:t xml:space="preserve"> • The right to have access to a record not later than three business days after you </w:t>
      </w:r>
      <w:proofErr w:type="gramStart"/>
      <w:r w:rsidRPr="009E61E1">
        <w:rPr>
          <w:sz w:val="24"/>
          <w:szCs w:val="24"/>
        </w:rPr>
        <w:t>request</w:t>
      </w:r>
      <w:proofErr w:type="gramEnd"/>
      <w:r w:rsidRPr="009E61E1">
        <w:rPr>
          <w:sz w:val="24"/>
          <w:szCs w:val="24"/>
        </w:rPr>
        <w:t xml:space="preserve"> it. </w:t>
      </w:r>
    </w:p>
    <w:p w:rsidR="002E670D" w:rsidRPr="009E61E1" w:rsidRDefault="002E670D" w:rsidP="009E61E1">
      <w:pPr>
        <w:spacing w:after="240"/>
        <w:rPr>
          <w:sz w:val="24"/>
          <w:szCs w:val="24"/>
        </w:rPr>
      </w:pPr>
      <w:r w:rsidRPr="009E61E1">
        <w:rPr>
          <w:sz w:val="24"/>
          <w:szCs w:val="24"/>
        </w:rPr>
        <w:t>• The right to a written explanation of the reason we are denying you access to a record if we refuse to allow access to a record.</w:t>
      </w:r>
    </w:p>
    <w:p w:rsidR="002E670D" w:rsidRPr="009E61E1" w:rsidRDefault="002E670D" w:rsidP="009E61E1">
      <w:pPr>
        <w:spacing w:after="240"/>
        <w:rPr>
          <w:sz w:val="24"/>
          <w:szCs w:val="24"/>
        </w:rPr>
      </w:pPr>
      <w:r w:rsidRPr="009E61E1">
        <w:rPr>
          <w:sz w:val="24"/>
          <w:szCs w:val="24"/>
        </w:rPr>
        <w:t xml:space="preserve"> • The right to </w:t>
      </w:r>
      <w:r w:rsidR="00E635E0" w:rsidRPr="009E61E1">
        <w:rPr>
          <w:sz w:val="24"/>
          <w:szCs w:val="24"/>
        </w:rPr>
        <w:t>a written explanation of why access to an exempt record is denied.</w:t>
      </w:r>
    </w:p>
    <w:p w:rsidR="002E670D" w:rsidRPr="009E61E1" w:rsidRDefault="002E670D" w:rsidP="009E61E1">
      <w:pPr>
        <w:spacing w:after="240"/>
        <w:rPr>
          <w:sz w:val="24"/>
          <w:szCs w:val="24"/>
        </w:rPr>
      </w:pPr>
      <w:r w:rsidRPr="009E61E1">
        <w:rPr>
          <w:sz w:val="24"/>
          <w:szCs w:val="24"/>
        </w:rPr>
        <w:t xml:space="preserve">• The right </w:t>
      </w:r>
      <w:r w:rsidR="00205460">
        <w:rPr>
          <w:sz w:val="24"/>
          <w:szCs w:val="24"/>
        </w:rPr>
        <w:t xml:space="preserve">to </w:t>
      </w:r>
      <w:r w:rsidR="00E635E0" w:rsidRPr="009E61E1">
        <w:rPr>
          <w:sz w:val="24"/>
          <w:szCs w:val="24"/>
        </w:rPr>
        <w:t xml:space="preserve">pursue action in district court if denied access to a record you </w:t>
      </w:r>
      <w:proofErr w:type="gramStart"/>
      <w:r w:rsidR="00E635E0" w:rsidRPr="009E61E1">
        <w:rPr>
          <w:sz w:val="24"/>
          <w:szCs w:val="24"/>
        </w:rPr>
        <w:t>have</w:t>
      </w:r>
      <w:proofErr w:type="gramEnd"/>
      <w:r w:rsidR="00E635E0" w:rsidRPr="009E61E1">
        <w:rPr>
          <w:sz w:val="24"/>
          <w:szCs w:val="24"/>
        </w:rPr>
        <w:t xml:space="preserve"> a right to see.</w:t>
      </w:r>
    </w:p>
    <w:p w:rsidR="002E670D" w:rsidRDefault="002E670D" w:rsidP="002E670D">
      <w:pPr>
        <w:jc w:val="center"/>
      </w:pPr>
    </w:p>
    <w:p w:rsidR="002E670D" w:rsidRDefault="002E670D" w:rsidP="002E670D">
      <w:pPr>
        <w:jc w:val="center"/>
      </w:pPr>
    </w:p>
    <w:p w:rsidR="002E670D" w:rsidRPr="00E635E0" w:rsidRDefault="00E635E0" w:rsidP="00E635E0">
      <w:pPr>
        <w:jc w:val="center"/>
        <w:rPr>
          <w:b/>
          <w:sz w:val="36"/>
          <w:szCs w:val="36"/>
        </w:rPr>
      </w:pPr>
      <w:r w:rsidRPr="00E635E0">
        <w:rPr>
          <w:b/>
          <w:sz w:val="36"/>
          <w:szCs w:val="36"/>
        </w:rPr>
        <w:lastRenderedPageBreak/>
        <w:t>Our Responsibilities</w:t>
      </w:r>
    </w:p>
    <w:p w:rsidR="00E635E0" w:rsidRDefault="00E635E0" w:rsidP="00E635E0"/>
    <w:p w:rsidR="00E635E0" w:rsidRPr="009E61E1" w:rsidRDefault="00E635E0" w:rsidP="009E61E1">
      <w:pPr>
        <w:spacing w:after="240"/>
        <w:rPr>
          <w:sz w:val="24"/>
          <w:szCs w:val="24"/>
        </w:rPr>
      </w:pPr>
      <w:r w:rsidRPr="009E61E1">
        <w:rPr>
          <w:sz w:val="24"/>
          <w:szCs w:val="24"/>
        </w:rPr>
        <w:t xml:space="preserve">Public schools have several responsibilities under KORA.  </w:t>
      </w:r>
      <w:r w:rsidR="002E670D" w:rsidRPr="009E61E1">
        <w:rPr>
          <w:sz w:val="24"/>
          <w:szCs w:val="24"/>
        </w:rPr>
        <w:t xml:space="preserve"> We must: </w:t>
      </w:r>
    </w:p>
    <w:p w:rsidR="00E635E0" w:rsidRPr="009E61E1" w:rsidRDefault="002E670D" w:rsidP="009E61E1">
      <w:pPr>
        <w:spacing w:after="240"/>
        <w:rPr>
          <w:sz w:val="24"/>
          <w:szCs w:val="24"/>
        </w:rPr>
      </w:pPr>
      <w:r w:rsidRPr="009E61E1">
        <w:rPr>
          <w:sz w:val="24"/>
          <w:szCs w:val="24"/>
        </w:rPr>
        <w:t xml:space="preserve">• Appoint a freedom of information officer who can answer your questions and </w:t>
      </w:r>
      <w:r w:rsidR="00E635E0" w:rsidRPr="009E61E1">
        <w:rPr>
          <w:sz w:val="24"/>
          <w:szCs w:val="24"/>
        </w:rPr>
        <w:t>assist with requests under</w:t>
      </w:r>
      <w:r w:rsidRPr="009E61E1">
        <w:rPr>
          <w:sz w:val="24"/>
          <w:szCs w:val="24"/>
        </w:rPr>
        <w:t xml:space="preserve"> KORA. Contact </w:t>
      </w:r>
      <w:r w:rsidR="00E635E0" w:rsidRPr="009E61E1">
        <w:rPr>
          <w:sz w:val="24"/>
          <w:szCs w:val="24"/>
        </w:rPr>
        <w:t>Cyrena Burghart</w:t>
      </w:r>
      <w:r w:rsidRPr="009E61E1">
        <w:rPr>
          <w:sz w:val="24"/>
          <w:szCs w:val="24"/>
        </w:rPr>
        <w:t>, USD 3</w:t>
      </w:r>
      <w:r w:rsidR="00E635E0" w:rsidRPr="009E61E1">
        <w:rPr>
          <w:sz w:val="24"/>
          <w:szCs w:val="24"/>
        </w:rPr>
        <w:t>38</w:t>
      </w:r>
      <w:r w:rsidRPr="009E61E1">
        <w:rPr>
          <w:sz w:val="24"/>
          <w:szCs w:val="24"/>
        </w:rPr>
        <w:t xml:space="preserve"> Freedom of Information Officer, at (785) </w:t>
      </w:r>
      <w:r w:rsidR="00E635E0" w:rsidRPr="009E61E1">
        <w:rPr>
          <w:sz w:val="24"/>
          <w:szCs w:val="24"/>
        </w:rPr>
        <w:t>945</w:t>
      </w:r>
      <w:r w:rsidRPr="009E61E1">
        <w:rPr>
          <w:sz w:val="24"/>
          <w:szCs w:val="24"/>
        </w:rPr>
        <w:t xml:space="preserve">- </w:t>
      </w:r>
      <w:r w:rsidR="00E635E0" w:rsidRPr="009E61E1">
        <w:rPr>
          <w:sz w:val="24"/>
          <w:szCs w:val="24"/>
        </w:rPr>
        <w:t>3214</w:t>
      </w:r>
      <w:r w:rsidRPr="009E61E1">
        <w:rPr>
          <w:sz w:val="24"/>
          <w:szCs w:val="24"/>
        </w:rPr>
        <w:t xml:space="preserve">. </w:t>
      </w:r>
    </w:p>
    <w:p w:rsidR="00E635E0" w:rsidRPr="009E61E1" w:rsidRDefault="002E670D" w:rsidP="009E61E1">
      <w:pPr>
        <w:spacing w:after="240"/>
        <w:rPr>
          <w:sz w:val="24"/>
          <w:szCs w:val="24"/>
        </w:rPr>
      </w:pPr>
      <w:r w:rsidRPr="009E61E1">
        <w:rPr>
          <w:sz w:val="24"/>
          <w:szCs w:val="24"/>
        </w:rPr>
        <w:t>• Make facilities available for inspecti</w:t>
      </w:r>
      <w:r w:rsidR="00E635E0" w:rsidRPr="009E61E1">
        <w:rPr>
          <w:sz w:val="24"/>
          <w:szCs w:val="24"/>
        </w:rPr>
        <w:t>on</w:t>
      </w:r>
      <w:r w:rsidRPr="009E61E1">
        <w:rPr>
          <w:sz w:val="24"/>
          <w:szCs w:val="24"/>
        </w:rPr>
        <w:t xml:space="preserve"> </w:t>
      </w:r>
      <w:r w:rsidR="00E635E0" w:rsidRPr="009E61E1">
        <w:rPr>
          <w:sz w:val="24"/>
          <w:szCs w:val="24"/>
        </w:rPr>
        <w:t>of</w:t>
      </w:r>
      <w:r w:rsidRPr="009E61E1">
        <w:rPr>
          <w:sz w:val="24"/>
          <w:szCs w:val="24"/>
        </w:rPr>
        <w:t xml:space="preserve"> records. </w:t>
      </w:r>
    </w:p>
    <w:p w:rsidR="00E635E0" w:rsidRPr="009E61E1" w:rsidRDefault="002E670D" w:rsidP="009E61E1">
      <w:pPr>
        <w:spacing w:after="240"/>
        <w:rPr>
          <w:sz w:val="24"/>
          <w:szCs w:val="24"/>
        </w:rPr>
      </w:pPr>
      <w:r w:rsidRPr="009E61E1">
        <w:rPr>
          <w:sz w:val="24"/>
          <w:szCs w:val="24"/>
        </w:rPr>
        <w:t xml:space="preserve">• Adopt procedures for requesting access or obtaining copies of our records. </w:t>
      </w:r>
    </w:p>
    <w:p w:rsidR="00E635E0" w:rsidRPr="009E61E1" w:rsidRDefault="002E670D" w:rsidP="009E61E1">
      <w:pPr>
        <w:spacing w:after="240"/>
        <w:rPr>
          <w:sz w:val="24"/>
          <w:szCs w:val="24"/>
        </w:rPr>
      </w:pPr>
      <w:r w:rsidRPr="009E61E1">
        <w:rPr>
          <w:sz w:val="24"/>
          <w:szCs w:val="24"/>
        </w:rPr>
        <w:t xml:space="preserve">• Act </w:t>
      </w:r>
      <w:r w:rsidR="009E61E1" w:rsidRPr="009E61E1">
        <w:rPr>
          <w:sz w:val="24"/>
          <w:szCs w:val="24"/>
        </w:rPr>
        <w:t>promptly upon requests for records or provide an explanation of the reason for the delay.  Requests will generally be met within three business days.</w:t>
      </w:r>
      <w:r w:rsidRPr="009E61E1">
        <w:rPr>
          <w:sz w:val="24"/>
          <w:szCs w:val="24"/>
        </w:rPr>
        <w:t xml:space="preserve"> </w:t>
      </w:r>
    </w:p>
    <w:p w:rsidR="00E635E0" w:rsidRPr="009E61E1" w:rsidRDefault="002E670D" w:rsidP="009E61E1">
      <w:pPr>
        <w:spacing w:after="240"/>
        <w:rPr>
          <w:sz w:val="24"/>
          <w:szCs w:val="24"/>
        </w:rPr>
      </w:pPr>
      <w:r w:rsidRPr="009E61E1">
        <w:rPr>
          <w:sz w:val="24"/>
          <w:szCs w:val="24"/>
        </w:rPr>
        <w:t xml:space="preserve">• </w:t>
      </w:r>
      <w:r w:rsidR="009E61E1" w:rsidRPr="009E61E1">
        <w:rPr>
          <w:sz w:val="24"/>
          <w:szCs w:val="24"/>
        </w:rPr>
        <w:t>Appoint</w:t>
      </w:r>
      <w:r w:rsidRPr="009E61E1">
        <w:rPr>
          <w:sz w:val="24"/>
          <w:szCs w:val="24"/>
        </w:rPr>
        <w:t xml:space="preserve"> records custodian</w:t>
      </w:r>
      <w:r w:rsidR="009E61E1" w:rsidRPr="009E61E1">
        <w:rPr>
          <w:sz w:val="24"/>
          <w:szCs w:val="24"/>
        </w:rPr>
        <w:t>s who will be</w:t>
      </w:r>
      <w:r w:rsidRPr="009E61E1">
        <w:rPr>
          <w:sz w:val="24"/>
          <w:szCs w:val="24"/>
        </w:rPr>
        <w:t xml:space="preserve"> available during regular business hours, and have procedures for allowing access on business days when regular office hours are not maintained. </w:t>
      </w:r>
    </w:p>
    <w:p w:rsidR="00E635E0" w:rsidRPr="009E61E1" w:rsidRDefault="002E670D" w:rsidP="009E61E1">
      <w:pPr>
        <w:spacing w:after="240"/>
        <w:rPr>
          <w:sz w:val="24"/>
          <w:szCs w:val="24"/>
        </w:rPr>
      </w:pPr>
      <w:r w:rsidRPr="009E61E1">
        <w:rPr>
          <w:sz w:val="24"/>
          <w:szCs w:val="24"/>
        </w:rPr>
        <w:t xml:space="preserve">• Remove exempt information and provide the remainder of the record if the record contains both exempt and nonexempt material. </w:t>
      </w:r>
    </w:p>
    <w:p w:rsidR="002E670D" w:rsidRPr="009E61E1" w:rsidRDefault="002E670D" w:rsidP="009E61E1">
      <w:pPr>
        <w:spacing w:after="240"/>
        <w:rPr>
          <w:sz w:val="24"/>
          <w:szCs w:val="24"/>
        </w:rPr>
      </w:pPr>
      <w:r w:rsidRPr="009E61E1">
        <w:rPr>
          <w:sz w:val="24"/>
          <w:szCs w:val="24"/>
        </w:rPr>
        <w:t>• Provide you with a written statement, citing the specific provision of the law under which access to a</w:t>
      </w:r>
      <w:r w:rsidR="009E61E1" w:rsidRPr="009E61E1">
        <w:rPr>
          <w:sz w:val="24"/>
          <w:szCs w:val="24"/>
        </w:rPr>
        <w:t>n</w:t>
      </w:r>
      <w:r w:rsidRPr="009E61E1">
        <w:rPr>
          <w:sz w:val="24"/>
          <w:szCs w:val="24"/>
        </w:rPr>
        <w:t xml:space="preserve"> </w:t>
      </w:r>
      <w:r w:rsidR="009E61E1" w:rsidRPr="009E61E1">
        <w:rPr>
          <w:sz w:val="24"/>
          <w:szCs w:val="24"/>
        </w:rPr>
        <w:t xml:space="preserve">exempt </w:t>
      </w:r>
      <w:r w:rsidRPr="009E61E1">
        <w:rPr>
          <w:sz w:val="24"/>
          <w:szCs w:val="24"/>
        </w:rPr>
        <w:t xml:space="preserve">record </w:t>
      </w:r>
      <w:r w:rsidR="009E61E1" w:rsidRPr="009E61E1">
        <w:rPr>
          <w:sz w:val="24"/>
          <w:szCs w:val="24"/>
        </w:rPr>
        <w:t>is denied</w:t>
      </w:r>
      <w:r w:rsidRPr="009E61E1">
        <w:rPr>
          <w:sz w:val="24"/>
          <w:szCs w:val="24"/>
        </w:rPr>
        <w:t xml:space="preserve">. </w:t>
      </w:r>
    </w:p>
    <w:p w:rsidR="00857545" w:rsidRDefault="00857545" w:rsidP="004C4726">
      <w:pPr>
        <w:pStyle w:val="BodyText2"/>
        <w:pBdr>
          <w:top w:val="none" w:sz="0" w:space="0" w:color="auto"/>
          <w:left w:val="none" w:sz="0" w:space="0" w:color="auto"/>
          <w:bottom w:val="none" w:sz="0" w:space="0" w:color="auto"/>
          <w:right w:val="none" w:sz="0" w:space="0" w:color="auto"/>
        </w:pBdr>
        <w:rPr>
          <w:b/>
          <w:sz w:val="32"/>
        </w:rPr>
      </w:pPr>
    </w:p>
    <w:p w:rsidR="006D0A8A" w:rsidRDefault="006D0A8A" w:rsidP="00E55D36">
      <w:pPr>
        <w:jc w:val="center"/>
        <w:rPr>
          <w:noProof/>
          <w:sz w:val="16"/>
        </w:rPr>
      </w:pPr>
    </w:p>
    <w:p w:rsidR="006D0A8A" w:rsidRDefault="006D0A8A" w:rsidP="00E55D36">
      <w:pPr>
        <w:jc w:val="center"/>
        <w:rPr>
          <w:noProof/>
          <w:sz w:val="16"/>
        </w:rPr>
      </w:pPr>
    </w:p>
    <w:p w:rsidR="006D0A8A" w:rsidRDefault="006D0A8A" w:rsidP="00E55D36">
      <w:pPr>
        <w:jc w:val="center"/>
        <w:rPr>
          <w:noProof/>
          <w:sz w:val="16"/>
        </w:rPr>
      </w:pPr>
    </w:p>
    <w:p w:rsidR="00FC0DA6" w:rsidRPr="002E670D" w:rsidRDefault="00FC0DA6" w:rsidP="00FC0DA6">
      <w:pPr>
        <w:jc w:val="center"/>
        <w:rPr>
          <w:sz w:val="52"/>
          <w:szCs w:val="52"/>
        </w:rPr>
      </w:pPr>
      <w:r w:rsidRPr="002E670D">
        <w:rPr>
          <w:sz w:val="52"/>
          <w:szCs w:val="52"/>
        </w:rPr>
        <w:t xml:space="preserve">Kansas Open Records Act </w:t>
      </w:r>
    </w:p>
    <w:p w:rsidR="006D0A8A" w:rsidRDefault="002E670D" w:rsidP="00E55D36">
      <w:pPr>
        <w:jc w:val="center"/>
        <w:rPr>
          <w:noProof/>
          <w:sz w:val="16"/>
        </w:rPr>
      </w:pPr>
      <w:r>
        <w:rPr>
          <w:noProof/>
          <w:sz w:val="16"/>
        </w:rPr>
        <w:t>_____________________________________________</w:t>
      </w:r>
    </w:p>
    <w:p w:rsidR="006D0A8A" w:rsidRDefault="006D0A8A" w:rsidP="00E55D36">
      <w:pPr>
        <w:jc w:val="center"/>
        <w:rPr>
          <w:noProof/>
          <w:sz w:val="16"/>
        </w:rPr>
      </w:pPr>
    </w:p>
    <w:p w:rsidR="006D0A8A" w:rsidRPr="00F14FF4" w:rsidRDefault="00F14FF4" w:rsidP="00E55D36">
      <w:pPr>
        <w:jc w:val="center"/>
        <w:rPr>
          <w:rFonts w:ascii="Calibri" w:hAnsi="Calibri"/>
          <w:noProof/>
          <w:sz w:val="22"/>
          <w:szCs w:val="22"/>
        </w:rPr>
      </w:pPr>
      <w:r w:rsidRPr="00F14FF4">
        <w:rPr>
          <w:rFonts w:ascii="Calibri" w:hAnsi="Calibri"/>
          <w:noProof/>
          <w:sz w:val="22"/>
          <w:szCs w:val="22"/>
        </w:rPr>
        <w:t>A Guide to the Rights of the Public and the Responsibilities of Public Schools in Kansas</w:t>
      </w:r>
    </w:p>
    <w:p w:rsidR="002E0FCF" w:rsidRDefault="002E0FCF" w:rsidP="00E55D36">
      <w:pPr>
        <w:jc w:val="center"/>
        <w:rPr>
          <w:sz w:val="16"/>
        </w:rPr>
      </w:pPr>
    </w:p>
    <w:p w:rsidR="00F14FF4" w:rsidRDefault="00F14FF4" w:rsidP="00E55D36">
      <w:pPr>
        <w:jc w:val="center"/>
        <w:rPr>
          <w:sz w:val="16"/>
        </w:rPr>
      </w:pPr>
    </w:p>
    <w:p w:rsidR="00D07452" w:rsidRDefault="006C6304" w:rsidP="00E55D36">
      <w:pPr>
        <w:jc w:val="center"/>
        <w:rPr>
          <w:sz w:val="16"/>
        </w:rPr>
      </w:pPr>
      <w:r>
        <w:rPr>
          <w:noProof/>
          <w:sz w:val="1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11.4pt;margin-top:84.4pt;width:201.6pt;height:79.2pt;z-index:251653120" o:allowincell="f" adj="5665" fillcolor="black">
            <v:shadow color="#868686"/>
            <v:textpath style="font-family:&quot;Haettenschweiler&quot;;v-text-kern:t" trim="t" fitpath="t" xscale="f" string="Valley Falls"/>
          </v:shape>
        </w:pict>
      </w:r>
      <w:r w:rsidR="008F5003">
        <w:rPr>
          <w:noProof/>
          <w:sz w:val="16"/>
        </w:rPr>
        <w:drawing>
          <wp:inline distT="0" distB="0" distL="0" distR="0">
            <wp:extent cx="2026920" cy="1134893"/>
            <wp:effectExtent l="0" t="0" r="0" b="0"/>
            <wp:docPr id="12" name="Picture 9" descr="Dragon Pr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 Pride.png"/>
                    <pic:cNvPicPr/>
                  </pic:nvPicPr>
                  <pic:blipFill>
                    <a:blip r:embed="rId5" cstate="print"/>
                    <a:stretch>
                      <a:fillRect/>
                    </a:stretch>
                  </pic:blipFill>
                  <pic:spPr>
                    <a:xfrm>
                      <a:off x="0" y="0"/>
                      <a:ext cx="2028552" cy="1135807"/>
                    </a:xfrm>
                    <a:prstGeom prst="rect">
                      <a:avLst/>
                    </a:prstGeom>
                  </pic:spPr>
                </pic:pic>
              </a:graphicData>
            </a:graphic>
          </wp:inline>
        </w:drawing>
      </w:r>
    </w:p>
    <w:p w:rsidR="00D07452" w:rsidRDefault="00D07452" w:rsidP="00E55D36">
      <w:pPr>
        <w:jc w:val="center"/>
        <w:rPr>
          <w:sz w:val="16"/>
        </w:rPr>
      </w:pPr>
    </w:p>
    <w:p w:rsidR="00325338" w:rsidRDefault="00325338" w:rsidP="00E55D36">
      <w:pPr>
        <w:jc w:val="center"/>
        <w:rPr>
          <w:b/>
          <w:sz w:val="16"/>
        </w:rPr>
      </w:pPr>
    </w:p>
    <w:p w:rsidR="002F1CDD" w:rsidRDefault="002F1CDD" w:rsidP="00E55D36">
      <w:pPr>
        <w:jc w:val="center"/>
        <w:rPr>
          <w:b/>
          <w:sz w:val="32"/>
        </w:rPr>
      </w:pPr>
    </w:p>
    <w:p w:rsidR="008F5003" w:rsidRDefault="008F5003" w:rsidP="00E55D36">
      <w:pPr>
        <w:jc w:val="center"/>
        <w:rPr>
          <w:b/>
          <w:sz w:val="32"/>
        </w:rPr>
      </w:pPr>
    </w:p>
    <w:p w:rsidR="006F6F7D" w:rsidRDefault="006F6F7D" w:rsidP="00E55D36">
      <w:pPr>
        <w:jc w:val="center"/>
        <w:rPr>
          <w:b/>
          <w:sz w:val="32"/>
        </w:rPr>
      </w:pPr>
    </w:p>
    <w:p w:rsidR="00325338" w:rsidRDefault="00D07452" w:rsidP="00E55D36">
      <w:pPr>
        <w:jc w:val="center"/>
        <w:rPr>
          <w:b/>
          <w:sz w:val="32"/>
        </w:rPr>
      </w:pPr>
      <w:r>
        <w:rPr>
          <w:b/>
          <w:sz w:val="32"/>
        </w:rPr>
        <w:t>Unified School District</w:t>
      </w:r>
    </w:p>
    <w:p w:rsidR="00325338" w:rsidRDefault="00D07452" w:rsidP="00E55D36">
      <w:pPr>
        <w:jc w:val="center"/>
        <w:rPr>
          <w:b/>
          <w:sz w:val="28"/>
        </w:rPr>
      </w:pPr>
      <w:r>
        <w:rPr>
          <w:b/>
          <w:sz w:val="32"/>
        </w:rPr>
        <w:t>No. 338</w:t>
      </w:r>
    </w:p>
    <w:p w:rsidR="009716E0" w:rsidRDefault="009716E0" w:rsidP="009716E0">
      <w:pPr>
        <w:jc w:val="center"/>
        <w:rPr>
          <w:sz w:val="24"/>
          <w:szCs w:val="24"/>
        </w:rPr>
      </w:pPr>
      <w:r>
        <w:rPr>
          <w:sz w:val="24"/>
          <w:szCs w:val="24"/>
        </w:rPr>
        <w:t>700 Oak Street</w:t>
      </w:r>
    </w:p>
    <w:p w:rsidR="009716E0" w:rsidRDefault="009716E0" w:rsidP="009716E0">
      <w:pPr>
        <w:jc w:val="center"/>
        <w:rPr>
          <w:sz w:val="24"/>
          <w:szCs w:val="24"/>
        </w:rPr>
      </w:pPr>
      <w:r>
        <w:rPr>
          <w:sz w:val="24"/>
          <w:szCs w:val="24"/>
        </w:rPr>
        <w:t>Valley Falls, KS  66088</w:t>
      </w:r>
    </w:p>
    <w:p w:rsidR="00325338" w:rsidRDefault="009716E0" w:rsidP="009716E0">
      <w:pPr>
        <w:jc w:val="center"/>
        <w:rPr>
          <w:sz w:val="24"/>
          <w:szCs w:val="24"/>
        </w:rPr>
      </w:pPr>
      <w:r>
        <w:rPr>
          <w:sz w:val="24"/>
          <w:szCs w:val="24"/>
        </w:rPr>
        <w:t>(785) 945-3214</w:t>
      </w:r>
    </w:p>
    <w:p w:rsidR="009716E0" w:rsidRDefault="009716E0" w:rsidP="009716E0">
      <w:pPr>
        <w:jc w:val="center"/>
        <w:rPr>
          <w:sz w:val="24"/>
          <w:szCs w:val="24"/>
        </w:rPr>
      </w:pPr>
    </w:p>
    <w:p w:rsidR="00325338" w:rsidRDefault="00325338" w:rsidP="00E55D36">
      <w:pPr>
        <w:jc w:val="center"/>
        <w:rPr>
          <w:sz w:val="22"/>
        </w:rPr>
      </w:pPr>
    </w:p>
    <w:p w:rsidR="009716E0" w:rsidRDefault="006C6304" w:rsidP="009716E0">
      <w:pPr>
        <w:jc w:val="center"/>
        <w:rPr>
          <w:sz w:val="24"/>
          <w:szCs w:val="24"/>
        </w:rPr>
      </w:pPr>
      <w:hyperlink r:id="rId6" w:history="1">
        <w:r w:rsidR="009716E0" w:rsidRPr="000F4E47">
          <w:rPr>
            <w:rStyle w:val="Hyperlink"/>
            <w:sz w:val="24"/>
            <w:szCs w:val="24"/>
          </w:rPr>
          <w:t>www.usd338.com</w:t>
        </w:r>
      </w:hyperlink>
    </w:p>
    <w:p w:rsidR="00325338" w:rsidRDefault="00325338" w:rsidP="00E55D36">
      <w:pPr>
        <w:jc w:val="center"/>
        <w:rPr>
          <w:sz w:val="16"/>
        </w:rPr>
      </w:pPr>
    </w:p>
    <w:p w:rsidR="00325338" w:rsidRDefault="00325338" w:rsidP="00E55D36">
      <w:pPr>
        <w:jc w:val="center"/>
        <w:rPr>
          <w:sz w:val="16"/>
        </w:rPr>
      </w:pPr>
    </w:p>
    <w:p w:rsidR="00325338" w:rsidRPr="009716E0" w:rsidRDefault="009716E0" w:rsidP="00E55D36">
      <w:pPr>
        <w:jc w:val="center"/>
        <w:rPr>
          <w:i/>
        </w:rPr>
      </w:pPr>
      <w:r w:rsidRPr="009716E0">
        <w:rPr>
          <w:i/>
        </w:rPr>
        <w:t>Dr. Volora Hanzlicek, Superintendent</w:t>
      </w:r>
    </w:p>
    <w:p w:rsidR="009716E0" w:rsidRPr="009716E0" w:rsidRDefault="009716E0" w:rsidP="00E55D36">
      <w:pPr>
        <w:jc w:val="center"/>
        <w:rPr>
          <w:i/>
        </w:rPr>
      </w:pPr>
      <w:r w:rsidRPr="009716E0">
        <w:rPr>
          <w:i/>
        </w:rPr>
        <w:t>Brenda Henson, Clerk of the Board</w:t>
      </w:r>
    </w:p>
    <w:p w:rsidR="008047AF" w:rsidRPr="009716E0" w:rsidRDefault="009716E0" w:rsidP="00E55D36">
      <w:pPr>
        <w:jc w:val="center"/>
        <w:rPr>
          <w:i/>
        </w:rPr>
      </w:pPr>
      <w:r w:rsidRPr="009716E0">
        <w:rPr>
          <w:i/>
        </w:rPr>
        <w:t>Cyrena Burghart, Administrative Assistant</w:t>
      </w:r>
    </w:p>
    <w:p w:rsidR="008047AF" w:rsidRDefault="008047AF" w:rsidP="00E55D36">
      <w:pPr>
        <w:jc w:val="center"/>
        <w:rPr>
          <w:sz w:val="16"/>
        </w:rPr>
      </w:pPr>
    </w:p>
    <w:p w:rsidR="008047AF" w:rsidRDefault="008047AF" w:rsidP="00E55D36">
      <w:pPr>
        <w:jc w:val="center"/>
        <w:rPr>
          <w:sz w:val="16"/>
        </w:rPr>
      </w:pPr>
    </w:p>
    <w:p w:rsidR="008047AF" w:rsidRDefault="008047AF" w:rsidP="00E55D36">
      <w:pPr>
        <w:jc w:val="center"/>
        <w:rPr>
          <w:sz w:val="16"/>
        </w:rPr>
      </w:pPr>
    </w:p>
    <w:p w:rsidR="008047AF" w:rsidRDefault="008047AF" w:rsidP="00E55D36">
      <w:pPr>
        <w:jc w:val="center"/>
        <w:rPr>
          <w:sz w:val="16"/>
        </w:rPr>
      </w:pPr>
    </w:p>
    <w:p w:rsidR="008047AF" w:rsidRDefault="008047AF" w:rsidP="00E55D36">
      <w:pPr>
        <w:jc w:val="center"/>
        <w:rPr>
          <w:sz w:val="16"/>
        </w:rPr>
      </w:pPr>
    </w:p>
    <w:p w:rsidR="008047AF" w:rsidRDefault="008047AF" w:rsidP="00E55D36">
      <w:pPr>
        <w:jc w:val="center"/>
        <w:rPr>
          <w:sz w:val="16"/>
        </w:rPr>
      </w:pPr>
    </w:p>
    <w:p w:rsidR="005D6201" w:rsidRDefault="005D6201" w:rsidP="00E55D36">
      <w:pPr>
        <w:jc w:val="center"/>
        <w:rPr>
          <w:sz w:val="16"/>
        </w:rPr>
      </w:pPr>
    </w:p>
    <w:p w:rsidR="009E61E1" w:rsidRPr="00E635E0" w:rsidRDefault="009E61E1" w:rsidP="009E61E1">
      <w:pPr>
        <w:jc w:val="center"/>
        <w:rPr>
          <w:b/>
          <w:sz w:val="36"/>
          <w:szCs w:val="36"/>
        </w:rPr>
      </w:pPr>
      <w:r>
        <w:rPr>
          <w:b/>
          <w:sz w:val="36"/>
          <w:szCs w:val="36"/>
        </w:rPr>
        <w:lastRenderedPageBreak/>
        <w:t>Kansas Sunshine Laws</w:t>
      </w:r>
    </w:p>
    <w:p w:rsidR="008047AF" w:rsidRDefault="008047AF" w:rsidP="00E55D36">
      <w:pPr>
        <w:jc w:val="center"/>
        <w:rPr>
          <w:sz w:val="16"/>
        </w:rPr>
      </w:pPr>
    </w:p>
    <w:p w:rsidR="009E61E1" w:rsidRDefault="00B8055A" w:rsidP="009E61E1">
      <w:pPr>
        <w:spacing w:after="240"/>
        <w:rPr>
          <w:sz w:val="24"/>
          <w:szCs w:val="24"/>
        </w:rPr>
      </w:pPr>
      <w:r w:rsidRPr="009E61E1">
        <w:rPr>
          <w:sz w:val="24"/>
          <w:szCs w:val="24"/>
        </w:rPr>
        <w:t xml:space="preserve">Sunshine Laws require governments to function in the open, subject to public scrutiny. </w:t>
      </w:r>
      <w:r w:rsidR="009E61E1">
        <w:rPr>
          <w:sz w:val="24"/>
          <w:szCs w:val="24"/>
        </w:rPr>
        <w:t xml:space="preserve">  </w:t>
      </w:r>
      <w:r w:rsidRPr="009E61E1">
        <w:rPr>
          <w:sz w:val="24"/>
          <w:szCs w:val="24"/>
        </w:rPr>
        <w:t xml:space="preserve">Kansas has two sunshine laws: </w:t>
      </w:r>
    </w:p>
    <w:p w:rsidR="00D11FCA" w:rsidRDefault="00B8055A" w:rsidP="0023729F">
      <w:pPr>
        <w:spacing w:after="240"/>
        <w:ind w:left="360"/>
        <w:rPr>
          <w:sz w:val="24"/>
          <w:szCs w:val="24"/>
        </w:rPr>
      </w:pPr>
      <w:r w:rsidRPr="009E61E1">
        <w:rPr>
          <w:sz w:val="24"/>
          <w:szCs w:val="24"/>
        </w:rPr>
        <w:t xml:space="preserve">Kansas Open Records Act (KORA) requires most records that are made or kept by public schools or community colleges to be open to the public. </w:t>
      </w:r>
    </w:p>
    <w:p w:rsidR="0023729F" w:rsidRDefault="0023729F" w:rsidP="0023729F">
      <w:pPr>
        <w:spacing w:after="240"/>
        <w:ind w:left="360"/>
        <w:rPr>
          <w:sz w:val="24"/>
          <w:szCs w:val="24"/>
        </w:rPr>
      </w:pPr>
      <w:r>
        <w:rPr>
          <w:sz w:val="24"/>
          <w:szCs w:val="24"/>
        </w:rPr>
        <w:t>Kansas Open Meeting Act (KOMA) requires meeting of elected officials to be held in public and be open to the public.</w:t>
      </w:r>
    </w:p>
    <w:p w:rsidR="0023729F" w:rsidRDefault="0023729F" w:rsidP="009E61E1">
      <w:pPr>
        <w:spacing w:after="240"/>
        <w:rPr>
          <w:sz w:val="24"/>
          <w:szCs w:val="24"/>
        </w:rPr>
      </w:pPr>
      <w:r>
        <w:rPr>
          <w:sz w:val="24"/>
          <w:szCs w:val="24"/>
        </w:rPr>
        <w:t>These laws are</w:t>
      </w:r>
      <w:r w:rsidR="00B8055A" w:rsidRPr="009E61E1">
        <w:rPr>
          <w:sz w:val="24"/>
          <w:szCs w:val="24"/>
        </w:rPr>
        <w:t xml:space="preserve"> designed to ensure public access to information that form</w:t>
      </w:r>
      <w:r>
        <w:rPr>
          <w:sz w:val="24"/>
          <w:szCs w:val="24"/>
        </w:rPr>
        <w:t xml:space="preserve">s the basis for public decision </w:t>
      </w:r>
      <w:r w:rsidR="00B8055A" w:rsidRPr="009E61E1">
        <w:rPr>
          <w:sz w:val="24"/>
          <w:szCs w:val="24"/>
        </w:rPr>
        <w:t xml:space="preserve">making. </w:t>
      </w:r>
      <w:r>
        <w:rPr>
          <w:sz w:val="24"/>
          <w:szCs w:val="24"/>
        </w:rPr>
        <w:t xml:space="preserve"> </w:t>
      </w:r>
      <w:r w:rsidR="00B8055A" w:rsidRPr="009E61E1">
        <w:rPr>
          <w:sz w:val="24"/>
          <w:szCs w:val="24"/>
        </w:rPr>
        <w:t xml:space="preserve">Each of these laws </w:t>
      </w:r>
      <w:proofErr w:type="gramStart"/>
      <w:r w:rsidR="00B8055A" w:rsidRPr="009E61E1">
        <w:rPr>
          <w:sz w:val="24"/>
          <w:szCs w:val="24"/>
        </w:rPr>
        <w:t>make</w:t>
      </w:r>
      <w:proofErr w:type="gramEnd"/>
      <w:r w:rsidR="00B8055A" w:rsidRPr="009E61E1">
        <w:rPr>
          <w:sz w:val="24"/>
          <w:szCs w:val="24"/>
        </w:rPr>
        <w:t xml:space="preserve"> openness the rule, but recognizes that there are times when individual privacy interests or competing public interests override the public's right to know. </w:t>
      </w:r>
    </w:p>
    <w:p w:rsidR="0023729F" w:rsidRDefault="0023729F" w:rsidP="009E61E1">
      <w:pPr>
        <w:spacing w:after="240"/>
        <w:rPr>
          <w:sz w:val="24"/>
          <w:szCs w:val="24"/>
        </w:rPr>
      </w:pPr>
      <w:r>
        <w:rPr>
          <w:sz w:val="24"/>
          <w:szCs w:val="24"/>
        </w:rPr>
        <w:t>By law, p</w:t>
      </w:r>
      <w:r w:rsidR="00B8055A" w:rsidRPr="009E61E1">
        <w:rPr>
          <w:sz w:val="24"/>
          <w:szCs w:val="24"/>
        </w:rPr>
        <w:t xml:space="preserve">rivate individuals </w:t>
      </w:r>
      <w:r>
        <w:rPr>
          <w:sz w:val="24"/>
          <w:szCs w:val="24"/>
        </w:rPr>
        <w:t>may</w:t>
      </w:r>
      <w:r w:rsidR="00B8055A" w:rsidRPr="009E61E1">
        <w:rPr>
          <w:sz w:val="24"/>
          <w:szCs w:val="24"/>
        </w:rPr>
        <w:t xml:space="preserve"> bring </w:t>
      </w:r>
      <w:r>
        <w:rPr>
          <w:sz w:val="24"/>
          <w:szCs w:val="24"/>
        </w:rPr>
        <w:t xml:space="preserve">an </w:t>
      </w:r>
      <w:r w:rsidR="00B8055A" w:rsidRPr="009E61E1">
        <w:rPr>
          <w:sz w:val="24"/>
          <w:szCs w:val="24"/>
        </w:rPr>
        <w:t>action in the district court to enforce their rights under the Kansas Open Records Act. Actions can also be brought by the county attorney, the district attorney or the Kansas Attorney General. Although schools or community colleges can be fined for intentionally violating KORA, injunctions and other orders to enforce the purposes of KORA are the most common remedies</w:t>
      </w:r>
      <w:r>
        <w:rPr>
          <w:sz w:val="24"/>
          <w:szCs w:val="24"/>
        </w:rPr>
        <w:t xml:space="preserve"> for disputes</w:t>
      </w:r>
      <w:r w:rsidR="00631768">
        <w:rPr>
          <w:sz w:val="24"/>
          <w:szCs w:val="24"/>
        </w:rPr>
        <w:t>.</w:t>
      </w:r>
    </w:p>
    <w:p w:rsidR="00631768" w:rsidRDefault="00631768" w:rsidP="009E61E1">
      <w:pPr>
        <w:spacing w:after="240"/>
        <w:rPr>
          <w:sz w:val="24"/>
          <w:szCs w:val="24"/>
        </w:rPr>
      </w:pPr>
      <w:r>
        <w:rPr>
          <w:sz w:val="24"/>
          <w:szCs w:val="24"/>
        </w:rPr>
        <w:t>If you have questions about open record rights, please contact the custodian of the records or the Freedom of Information Officer.</w:t>
      </w:r>
    </w:p>
    <w:p w:rsidR="001D4093" w:rsidRDefault="001D4093" w:rsidP="001D4093">
      <w:pPr>
        <w:jc w:val="center"/>
        <w:rPr>
          <w:b/>
          <w:sz w:val="36"/>
          <w:szCs w:val="36"/>
        </w:rPr>
      </w:pPr>
      <w:r>
        <w:rPr>
          <w:b/>
          <w:sz w:val="36"/>
          <w:szCs w:val="36"/>
        </w:rPr>
        <w:lastRenderedPageBreak/>
        <w:t>Kansas Open Records Act</w:t>
      </w:r>
    </w:p>
    <w:p w:rsidR="001D4093" w:rsidRPr="001D4093" w:rsidRDefault="001D4093" w:rsidP="001D4093">
      <w:pPr>
        <w:jc w:val="center"/>
        <w:rPr>
          <w:b/>
          <w:sz w:val="16"/>
          <w:szCs w:val="16"/>
        </w:rPr>
      </w:pPr>
    </w:p>
    <w:p w:rsidR="00631768" w:rsidRDefault="00B8055A" w:rsidP="009E61E1">
      <w:pPr>
        <w:spacing w:after="240"/>
        <w:rPr>
          <w:sz w:val="24"/>
          <w:szCs w:val="24"/>
        </w:rPr>
      </w:pPr>
      <w:r w:rsidRPr="009E61E1">
        <w:rPr>
          <w:sz w:val="24"/>
          <w:szCs w:val="24"/>
        </w:rPr>
        <w:t xml:space="preserve">KORA begins with the presumption that all public records should be open to the public, but allows certain exemptions from this requirement. Exemptions are included in the law because the legislature has determined </w:t>
      </w:r>
      <w:r w:rsidR="00631768">
        <w:rPr>
          <w:sz w:val="24"/>
          <w:szCs w:val="24"/>
        </w:rPr>
        <w:t xml:space="preserve">that there are instances when </w:t>
      </w:r>
      <w:r w:rsidRPr="009E61E1">
        <w:rPr>
          <w:sz w:val="24"/>
          <w:szCs w:val="24"/>
        </w:rPr>
        <w:t xml:space="preserve">the public's right to know is outweighed by another important interest. The following list provides examples of the types of records which may be exempt under KORA. </w:t>
      </w:r>
      <w:r w:rsidR="00631768">
        <w:rPr>
          <w:sz w:val="24"/>
          <w:szCs w:val="24"/>
        </w:rPr>
        <w:t>Keep in mind that n</w:t>
      </w:r>
      <w:r w:rsidRPr="009E61E1">
        <w:rPr>
          <w:sz w:val="24"/>
          <w:szCs w:val="24"/>
        </w:rPr>
        <w:t>ot all exempt records are included in the example list.</w:t>
      </w:r>
    </w:p>
    <w:p w:rsidR="00631768" w:rsidRDefault="00B8055A" w:rsidP="009E61E1">
      <w:pPr>
        <w:spacing w:after="240"/>
        <w:rPr>
          <w:sz w:val="24"/>
          <w:szCs w:val="24"/>
        </w:rPr>
      </w:pPr>
      <w:r w:rsidRPr="009E61E1">
        <w:rPr>
          <w:sz w:val="24"/>
          <w:szCs w:val="24"/>
        </w:rPr>
        <w:t xml:space="preserve">• Records exempted by other laws </w:t>
      </w:r>
    </w:p>
    <w:p w:rsidR="00631768" w:rsidRDefault="00B8055A" w:rsidP="009E61E1">
      <w:pPr>
        <w:spacing w:after="240"/>
        <w:rPr>
          <w:sz w:val="24"/>
          <w:szCs w:val="24"/>
        </w:rPr>
      </w:pPr>
      <w:r w:rsidRPr="009E61E1">
        <w:rPr>
          <w:sz w:val="24"/>
          <w:szCs w:val="24"/>
        </w:rPr>
        <w:t xml:space="preserve">• Records that are privileged under the rules of evidence </w:t>
      </w:r>
    </w:p>
    <w:p w:rsidR="00631768" w:rsidRDefault="00B8055A" w:rsidP="009E61E1">
      <w:pPr>
        <w:spacing w:after="240"/>
        <w:rPr>
          <w:sz w:val="24"/>
          <w:szCs w:val="24"/>
        </w:rPr>
      </w:pPr>
      <w:r w:rsidRPr="009E61E1">
        <w:rPr>
          <w:sz w:val="24"/>
          <w:szCs w:val="24"/>
        </w:rPr>
        <w:t xml:space="preserve">• Medical and treatment records </w:t>
      </w:r>
    </w:p>
    <w:p w:rsidR="00631768" w:rsidRDefault="00B8055A" w:rsidP="009E61E1">
      <w:pPr>
        <w:spacing w:after="240"/>
        <w:rPr>
          <w:sz w:val="24"/>
          <w:szCs w:val="24"/>
        </w:rPr>
      </w:pPr>
      <w:r w:rsidRPr="009E61E1">
        <w:rPr>
          <w:sz w:val="24"/>
          <w:szCs w:val="24"/>
        </w:rPr>
        <w:t xml:space="preserve">• Personnel records, except for the name of the employee, position held, salary and length of service </w:t>
      </w:r>
    </w:p>
    <w:p w:rsidR="00631768" w:rsidRDefault="00B8055A" w:rsidP="009E61E1">
      <w:pPr>
        <w:spacing w:after="240"/>
        <w:rPr>
          <w:sz w:val="24"/>
          <w:szCs w:val="24"/>
        </w:rPr>
      </w:pPr>
      <w:r w:rsidRPr="009E61E1">
        <w:rPr>
          <w:sz w:val="24"/>
          <w:szCs w:val="24"/>
        </w:rPr>
        <w:t xml:space="preserve">• Names of donors, if they have requested their name not be released </w:t>
      </w:r>
    </w:p>
    <w:p w:rsidR="00631768" w:rsidRDefault="00B8055A" w:rsidP="009E61E1">
      <w:pPr>
        <w:spacing w:after="240"/>
        <w:rPr>
          <w:sz w:val="24"/>
          <w:szCs w:val="24"/>
        </w:rPr>
      </w:pPr>
      <w:r w:rsidRPr="009E61E1">
        <w:rPr>
          <w:sz w:val="24"/>
          <w:szCs w:val="24"/>
        </w:rPr>
        <w:t xml:space="preserve">• Some emergency or security procedures </w:t>
      </w:r>
    </w:p>
    <w:p w:rsidR="00631768" w:rsidRDefault="00B8055A" w:rsidP="009E61E1">
      <w:pPr>
        <w:spacing w:after="240"/>
        <w:rPr>
          <w:sz w:val="24"/>
          <w:szCs w:val="24"/>
        </w:rPr>
      </w:pPr>
      <w:r w:rsidRPr="009E61E1">
        <w:rPr>
          <w:sz w:val="24"/>
          <w:szCs w:val="24"/>
        </w:rPr>
        <w:t xml:space="preserve">• Sealed bids, until one is accepted or all are rejected </w:t>
      </w:r>
    </w:p>
    <w:p w:rsidR="00631768" w:rsidRDefault="00B8055A" w:rsidP="009E61E1">
      <w:pPr>
        <w:spacing w:after="240"/>
        <w:rPr>
          <w:sz w:val="24"/>
          <w:szCs w:val="24"/>
        </w:rPr>
      </w:pPr>
      <w:r w:rsidRPr="009E61E1">
        <w:rPr>
          <w:sz w:val="24"/>
          <w:szCs w:val="24"/>
        </w:rPr>
        <w:t xml:space="preserve">• Correspondence with a private individual </w:t>
      </w:r>
    </w:p>
    <w:p w:rsidR="00325338" w:rsidRPr="009E61E1" w:rsidRDefault="00B8055A" w:rsidP="009E61E1">
      <w:pPr>
        <w:spacing w:after="240"/>
        <w:rPr>
          <w:sz w:val="24"/>
          <w:szCs w:val="24"/>
        </w:rPr>
      </w:pPr>
      <w:r w:rsidRPr="009E61E1">
        <w:rPr>
          <w:sz w:val="24"/>
          <w:szCs w:val="24"/>
        </w:rPr>
        <w:t xml:space="preserve">• Records containing information of a personal nature where disclosure would constitute an unwarranted invasion of privacy </w:t>
      </w:r>
    </w:p>
    <w:p w:rsidR="001D4093" w:rsidRPr="00E213FC" w:rsidRDefault="00E213FC" w:rsidP="001D4093">
      <w:pPr>
        <w:jc w:val="center"/>
        <w:rPr>
          <w:b/>
          <w:sz w:val="32"/>
          <w:szCs w:val="32"/>
        </w:rPr>
      </w:pPr>
      <w:r w:rsidRPr="00E213FC">
        <w:rPr>
          <w:b/>
          <w:sz w:val="32"/>
          <w:szCs w:val="32"/>
        </w:rPr>
        <w:lastRenderedPageBreak/>
        <w:t>How to Obtain Open Records</w:t>
      </w:r>
    </w:p>
    <w:p w:rsidR="001D4093" w:rsidRPr="001D4093" w:rsidRDefault="001D4093" w:rsidP="001D4093">
      <w:pPr>
        <w:jc w:val="center"/>
        <w:rPr>
          <w:b/>
          <w:sz w:val="16"/>
          <w:szCs w:val="16"/>
        </w:rPr>
      </w:pPr>
    </w:p>
    <w:p w:rsidR="001D4093" w:rsidRDefault="001D4093" w:rsidP="001D4093">
      <w:pPr>
        <w:rPr>
          <w:sz w:val="24"/>
          <w:szCs w:val="24"/>
        </w:rPr>
      </w:pPr>
      <w:r>
        <w:rPr>
          <w:sz w:val="24"/>
          <w:szCs w:val="24"/>
        </w:rPr>
        <w:t xml:space="preserve">All requests must be submitted in writing.   </w:t>
      </w:r>
      <w:r w:rsidR="00E213FC">
        <w:rPr>
          <w:sz w:val="24"/>
          <w:szCs w:val="24"/>
        </w:rPr>
        <w:t>A form is</w:t>
      </w:r>
      <w:r>
        <w:rPr>
          <w:sz w:val="24"/>
          <w:szCs w:val="24"/>
        </w:rPr>
        <w:t xml:space="preserve"> available for this purpose</w:t>
      </w:r>
      <w:r w:rsidR="00E213FC">
        <w:rPr>
          <w:sz w:val="24"/>
          <w:szCs w:val="24"/>
        </w:rPr>
        <w:t>.</w:t>
      </w:r>
    </w:p>
    <w:p w:rsidR="001D4093" w:rsidRDefault="001D4093" w:rsidP="001D4093">
      <w:pPr>
        <w:rPr>
          <w:sz w:val="24"/>
          <w:szCs w:val="24"/>
        </w:rPr>
      </w:pPr>
    </w:p>
    <w:p w:rsidR="00E213FC" w:rsidRDefault="001D4093" w:rsidP="001D4093">
      <w:pPr>
        <w:rPr>
          <w:sz w:val="24"/>
          <w:szCs w:val="24"/>
        </w:rPr>
      </w:pPr>
      <w:r>
        <w:rPr>
          <w:sz w:val="24"/>
          <w:szCs w:val="24"/>
        </w:rPr>
        <w:t>In most cases, we will be able to retrieve the record promptly.  If the record is not kept on site, we will make every effort to direct you to the correct site or retrieve the record.</w:t>
      </w:r>
      <w:r w:rsidR="00E213FC">
        <w:rPr>
          <w:sz w:val="24"/>
          <w:szCs w:val="24"/>
        </w:rPr>
        <w:t xml:space="preserve">  </w:t>
      </w:r>
    </w:p>
    <w:p w:rsidR="00E213FC" w:rsidRDefault="00E213FC" w:rsidP="001D4093">
      <w:pPr>
        <w:rPr>
          <w:sz w:val="24"/>
          <w:szCs w:val="24"/>
        </w:rPr>
      </w:pPr>
    </w:p>
    <w:p w:rsidR="001D4093" w:rsidRDefault="00E213FC" w:rsidP="001D4093">
      <w:pPr>
        <w:rPr>
          <w:sz w:val="24"/>
          <w:szCs w:val="24"/>
        </w:rPr>
      </w:pPr>
      <w:r>
        <w:rPr>
          <w:sz w:val="24"/>
          <w:szCs w:val="24"/>
        </w:rPr>
        <w:t xml:space="preserve">You should identify the record(s) you seek with as much specificity as possible.  USD 338 has no obligation to create a record that does not already exist.  Also, pursuant to our record retention schedule, a record that previously existed may have since been </w:t>
      </w:r>
      <w:proofErr w:type="gramStart"/>
      <w:r>
        <w:rPr>
          <w:sz w:val="24"/>
          <w:szCs w:val="24"/>
        </w:rPr>
        <w:t>destroyed  and</w:t>
      </w:r>
      <w:proofErr w:type="gramEnd"/>
      <w:r>
        <w:rPr>
          <w:sz w:val="24"/>
          <w:szCs w:val="24"/>
        </w:rPr>
        <w:t xml:space="preserve"> USD 338 is not required by law to recreate it.</w:t>
      </w:r>
    </w:p>
    <w:p w:rsidR="001D4093" w:rsidRDefault="001D4093" w:rsidP="001D4093">
      <w:pPr>
        <w:rPr>
          <w:sz w:val="24"/>
          <w:szCs w:val="24"/>
        </w:rPr>
      </w:pPr>
    </w:p>
    <w:p w:rsidR="001D4093" w:rsidRPr="001D4093" w:rsidRDefault="001D4093" w:rsidP="001D4093">
      <w:pPr>
        <w:rPr>
          <w:sz w:val="24"/>
          <w:szCs w:val="24"/>
        </w:rPr>
      </w:pPr>
      <w:r>
        <w:rPr>
          <w:sz w:val="24"/>
          <w:szCs w:val="24"/>
        </w:rPr>
        <w:t>Public records may not be removed from our office.  If you would like a copy of the record, please inform the custodian of the record, who will make arrangements for the copying of the record.  A per page fee for copies may apply.  A reasonable fee may be assess</w:t>
      </w:r>
      <w:r w:rsidR="00E213FC">
        <w:rPr>
          <w:sz w:val="24"/>
          <w:szCs w:val="24"/>
        </w:rPr>
        <w:t>ed</w:t>
      </w:r>
      <w:r>
        <w:rPr>
          <w:sz w:val="24"/>
          <w:szCs w:val="24"/>
        </w:rPr>
        <w:t xml:space="preserve"> to compensate for staff time used to meet some requests.</w:t>
      </w:r>
    </w:p>
    <w:p w:rsidR="00325338" w:rsidRDefault="00325338" w:rsidP="00E55D36">
      <w:pPr>
        <w:rPr>
          <w:sz w:val="16"/>
        </w:rPr>
      </w:pPr>
    </w:p>
    <w:p w:rsidR="001D4093" w:rsidRDefault="001D4093" w:rsidP="00E55D36">
      <w:pPr>
        <w:rPr>
          <w:sz w:val="16"/>
        </w:rPr>
      </w:pPr>
    </w:p>
    <w:sectPr w:rsidR="001D4093" w:rsidSect="006933ED">
      <w:pgSz w:w="15840" w:h="12240" w:orient="landscape" w:code="1"/>
      <w:pgMar w:top="720" w:right="540" w:bottom="720" w:left="540" w:header="720" w:footer="720" w:gutter="0"/>
      <w:cols w:num="3"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Facebook Icon" style="width:16.2pt;height:16.2pt;visibility:visible;mso-wrap-style:square" o:bullet="t">
        <v:imagedata r:id="rId1" o:title="Facebook Icon"/>
      </v:shape>
    </w:pict>
  </w:numPicBullet>
  <w:abstractNum w:abstractNumId="0">
    <w:nsid w:val="1BE54C4D"/>
    <w:multiLevelType w:val="hybridMultilevel"/>
    <w:tmpl w:val="EAC07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F7625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2A0F35A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433640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44D56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5E2F0A39"/>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7D6D1D37"/>
    <w:multiLevelType w:val="hybridMultilevel"/>
    <w:tmpl w:val="02DC0770"/>
    <w:lvl w:ilvl="0" w:tplc="B8424F50">
      <w:start w:val="1"/>
      <w:numFmt w:val="bullet"/>
      <w:lvlText w:val=""/>
      <w:lvlPicBulletId w:val="0"/>
      <w:lvlJc w:val="left"/>
      <w:pPr>
        <w:tabs>
          <w:tab w:val="num" w:pos="720"/>
        </w:tabs>
        <w:ind w:left="720" w:hanging="360"/>
      </w:pPr>
      <w:rPr>
        <w:rFonts w:ascii="Symbol" w:hAnsi="Symbol" w:hint="default"/>
      </w:rPr>
    </w:lvl>
    <w:lvl w:ilvl="1" w:tplc="0044A0C2" w:tentative="1">
      <w:start w:val="1"/>
      <w:numFmt w:val="bullet"/>
      <w:lvlText w:val=""/>
      <w:lvlJc w:val="left"/>
      <w:pPr>
        <w:tabs>
          <w:tab w:val="num" w:pos="1440"/>
        </w:tabs>
        <w:ind w:left="1440" w:hanging="360"/>
      </w:pPr>
      <w:rPr>
        <w:rFonts w:ascii="Symbol" w:hAnsi="Symbol" w:hint="default"/>
      </w:rPr>
    </w:lvl>
    <w:lvl w:ilvl="2" w:tplc="A2C87B76" w:tentative="1">
      <w:start w:val="1"/>
      <w:numFmt w:val="bullet"/>
      <w:lvlText w:val=""/>
      <w:lvlJc w:val="left"/>
      <w:pPr>
        <w:tabs>
          <w:tab w:val="num" w:pos="2160"/>
        </w:tabs>
        <w:ind w:left="2160" w:hanging="360"/>
      </w:pPr>
      <w:rPr>
        <w:rFonts w:ascii="Symbol" w:hAnsi="Symbol" w:hint="default"/>
      </w:rPr>
    </w:lvl>
    <w:lvl w:ilvl="3" w:tplc="EDFEF116" w:tentative="1">
      <w:start w:val="1"/>
      <w:numFmt w:val="bullet"/>
      <w:lvlText w:val=""/>
      <w:lvlJc w:val="left"/>
      <w:pPr>
        <w:tabs>
          <w:tab w:val="num" w:pos="2880"/>
        </w:tabs>
        <w:ind w:left="2880" w:hanging="360"/>
      </w:pPr>
      <w:rPr>
        <w:rFonts w:ascii="Symbol" w:hAnsi="Symbol" w:hint="default"/>
      </w:rPr>
    </w:lvl>
    <w:lvl w:ilvl="4" w:tplc="6A74720C" w:tentative="1">
      <w:start w:val="1"/>
      <w:numFmt w:val="bullet"/>
      <w:lvlText w:val=""/>
      <w:lvlJc w:val="left"/>
      <w:pPr>
        <w:tabs>
          <w:tab w:val="num" w:pos="3600"/>
        </w:tabs>
        <w:ind w:left="3600" w:hanging="360"/>
      </w:pPr>
      <w:rPr>
        <w:rFonts w:ascii="Symbol" w:hAnsi="Symbol" w:hint="default"/>
      </w:rPr>
    </w:lvl>
    <w:lvl w:ilvl="5" w:tplc="AD90FE76" w:tentative="1">
      <w:start w:val="1"/>
      <w:numFmt w:val="bullet"/>
      <w:lvlText w:val=""/>
      <w:lvlJc w:val="left"/>
      <w:pPr>
        <w:tabs>
          <w:tab w:val="num" w:pos="4320"/>
        </w:tabs>
        <w:ind w:left="4320" w:hanging="360"/>
      </w:pPr>
      <w:rPr>
        <w:rFonts w:ascii="Symbol" w:hAnsi="Symbol" w:hint="default"/>
      </w:rPr>
    </w:lvl>
    <w:lvl w:ilvl="6" w:tplc="C2249890" w:tentative="1">
      <w:start w:val="1"/>
      <w:numFmt w:val="bullet"/>
      <w:lvlText w:val=""/>
      <w:lvlJc w:val="left"/>
      <w:pPr>
        <w:tabs>
          <w:tab w:val="num" w:pos="5040"/>
        </w:tabs>
        <w:ind w:left="5040" w:hanging="360"/>
      </w:pPr>
      <w:rPr>
        <w:rFonts w:ascii="Symbol" w:hAnsi="Symbol" w:hint="default"/>
      </w:rPr>
    </w:lvl>
    <w:lvl w:ilvl="7" w:tplc="773E0252" w:tentative="1">
      <w:start w:val="1"/>
      <w:numFmt w:val="bullet"/>
      <w:lvlText w:val=""/>
      <w:lvlJc w:val="left"/>
      <w:pPr>
        <w:tabs>
          <w:tab w:val="num" w:pos="5760"/>
        </w:tabs>
        <w:ind w:left="5760" w:hanging="360"/>
      </w:pPr>
      <w:rPr>
        <w:rFonts w:ascii="Symbol" w:hAnsi="Symbol" w:hint="default"/>
      </w:rPr>
    </w:lvl>
    <w:lvl w:ilvl="8" w:tplc="429A74C6"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E65F15"/>
    <w:rsid w:val="000334C9"/>
    <w:rsid w:val="00076E3C"/>
    <w:rsid w:val="00095D78"/>
    <w:rsid w:val="000E2B80"/>
    <w:rsid w:val="000F2142"/>
    <w:rsid w:val="000F549A"/>
    <w:rsid w:val="00123B2F"/>
    <w:rsid w:val="00145DAB"/>
    <w:rsid w:val="001A77D1"/>
    <w:rsid w:val="001D4093"/>
    <w:rsid w:val="001E64A2"/>
    <w:rsid w:val="001F17B4"/>
    <w:rsid w:val="00205460"/>
    <w:rsid w:val="0023729F"/>
    <w:rsid w:val="00245957"/>
    <w:rsid w:val="002475C3"/>
    <w:rsid w:val="002C2396"/>
    <w:rsid w:val="002E0FCF"/>
    <w:rsid w:val="002E670D"/>
    <w:rsid w:val="002F1CDD"/>
    <w:rsid w:val="0032400F"/>
    <w:rsid w:val="00325338"/>
    <w:rsid w:val="00344022"/>
    <w:rsid w:val="003A2963"/>
    <w:rsid w:val="003D6F49"/>
    <w:rsid w:val="004012AD"/>
    <w:rsid w:val="0042219F"/>
    <w:rsid w:val="00445607"/>
    <w:rsid w:val="00492C71"/>
    <w:rsid w:val="004A4BA6"/>
    <w:rsid w:val="004C4726"/>
    <w:rsid w:val="004C6009"/>
    <w:rsid w:val="0052313E"/>
    <w:rsid w:val="00576F5B"/>
    <w:rsid w:val="005C3FC1"/>
    <w:rsid w:val="005D6201"/>
    <w:rsid w:val="00615ABC"/>
    <w:rsid w:val="00627365"/>
    <w:rsid w:val="00631768"/>
    <w:rsid w:val="0063325C"/>
    <w:rsid w:val="00655453"/>
    <w:rsid w:val="0067682B"/>
    <w:rsid w:val="006933ED"/>
    <w:rsid w:val="006C6304"/>
    <w:rsid w:val="006D0A8A"/>
    <w:rsid w:val="006F6F7D"/>
    <w:rsid w:val="00782B3B"/>
    <w:rsid w:val="00787D29"/>
    <w:rsid w:val="008040C8"/>
    <w:rsid w:val="008047AF"/>
    <w:rsid w:val="00857545"/>
    <w:rsid w:val="00861881"/>
    <w:rsid w:val="008F5003"/>
    <w:rsid w:val="00930CD2"/>
    <w:rsid w:val="00936E3E"/>
    <w:rsid w:val="009716E0"/>
    <w:rsid w:val="009E61E1"/>
    <w:rsid w:val="00A86D51"/>
    <w:rsid w:val="00AA2CD9"/>
    <w:rsid w:val="00AF2B43"/>
    <w:rsid w:val="00AF7299"/>
    <w:rsid w:val="00B61D90"/>
    <w:rsid w:val="00B8055A"/>
    <w:rsid w:val="00B92745"/>
    <w:rsid w:val="00BC115E"/>
    <w:rsid w:val="00BE2623"/>
    <w:rsid w:val="00C226B4"/>
    <w:rsid w:val="00C37E7B"/>
    <w:rsid w:val="00C80D35"/>
    <w:rsid w:val="00C82E01"/>
    <w:rsid w:val="00C86AD2"/>
    <w:rsid w:val="00D07452"/>
    <w:rsid w:val="00D11FCA"/>
    <w:rsid w:val="00D22DFB"/>
    <w:rsid w:val="00D325E2"/>
    <w:rsid w:val="00D66EE2"/>
    <w:rsid w:val="00D72FF1"/>
    <w:rsid w:val="00E213FC"/>
    <w:rsid w:val="00E2625C"/>
    <w:rsid w:val="00E55D36"/>
    <w:rsid w:val="00E635E0"/>
    <w:rsid w:val="00E65F15"/>
    <w:rsid w:val="00E71BA7"/>
    <w:rsid w:val="00EA11C4"/>
    <w:rsid w:val="00EF0E03"/>
    <w:rsid w:val="00F14FF4"/>
    <w:rsid w:val="00F16689"/>
    <w:rsid w:val="00F54808"/>
    <w:rsid w:val="00FA01D2"/>
    <w:rsid w:val="00FC0DA6"/>
    <w:rsid w:val="00FE3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38"/>
  </w:style>
  <w:style w:type="paragraph" w:styleId="Heading1">
    <w:name w:val="heading 1"/>
    <w:basedOn w:val="Normal"/>
    <w:next w:val="Normal"/>
    <w:qFormat/>
    <w:rsid w:val="00325338"/>
    <w:pPr>
      <w:keepNext/>
      <w:pBdr>
        <w:top w:val="thinThickSmallGap" w:sz="24" w:space="1" w:color="auto"/>
        <w:left w:val="thinThickSmallGap" w:sz="24" w:space="4" w:color="auto"/>
        <w:bottom w:val="thickThinSmallGap" w:sz="24" w:space="1" w:color="auto"/>
        <w:right w:val="thickThinSmallGap" w:sz="24" w:space="4" w:color="auto"/>
      </w:pBdr>
      <w:outlineLvl w:val="0"/>
    </w:pPr>
    <w:rPr>
      <w:b/>
      <w:sz w:val="28"/>
    </w:rPr>
  </w:style>
  <w:style w:type="paragraph" w:styleId="Heading2">
    <w:name w:val="heading 2"/>
    <w:basedOn w:val="Normal"/>
    <w:next w:val="Normal"/>
    <w:qFormat/>
    <w:rsid w:val="00325338"/>
    <w:pPr>
      <w:keepNext/>
      <w:pBdr>
        <w:top w:val="thinThickSmallGap" w:sz="24" w:space="1" w:color="auto"/>
        <w:left w:val="thinThickSmallGap" w:sz="24" w:space="4" w:color="auto"/>
        <w:bottom w:val="thickThinSmallGap" w:sz="24" w:space="1" w:color="auto"/>
        <w:right w:val="thickThinSmallGap" w:sz="24" w:space="4" w:color="auto"/>
      </w:pBdr>
      <w:jc w:val="both"/>
      <w:outlineLvl w:val="1"/>
    </w:pPr>
    <w:rPr>
      <w:b/>
      <w:sz w:val="28"/>
    </w:rPr>
  </w:style>
  <w:style w:type="paragraph" w:styleId="Heading3">
    <w:name w:val="heading 3"/>
    <w:basedOn w:val="Normal"/>
    <w:next w:val="Normal"/>
    <w:qFormat/>
    <w:rsid w:val="00325338"/>
    <w:pPr>
      <w:keepNext/>
      <w:pBdr>
        <w:top w:val="thinThickSmallGap" w:sz="24" w:space="1" w:color="auto"/>
        <w:left w:val="thinThickSmallGap" w:sz="24" w:space="4" w:color="auto"/>
        <w:bottom w:val="thickThinSmallGap" w:sz="24" w:space="1" w:color="auto"/>
        <w:right w:val="thickThinSmallGap" w:sz="24" w:space="4" w:color="auto"/>
      </w:pBdr>
      <w:jc w:val="center"/>
      <w:outlineLvl w:val="2"/>
    </w:pPr>
    <w:rPr>
      <w:sz w:val="56"/>
    </w:rPr>
  </w:style>
  <w:style w:type="paragraph" w:styleId="Heading4">
    <w:name w:val="heading 4"/>
    <w:basedOn w:val="Normal"/>
    <w:next w:val="Normal"/>
    <w:qFormat/>
    <w:rsid w:val="00325338"/>
    <w:pPr>
      <w:keepNext/>
      <w:pBdr>
        <w:top w:val="thinThickSmallGap" w:sz="24" w:space="1" w:color="auto"/>
        <w:left w:val="thinThickSmallGap" w:sz="24" w:space="4" w:color="auto"/>
        <w:bottom w:val="thickThinSmallGap" w:sz="24" w:space="1" w:color="auto"/>
        <w:right w:val="thickThinSmallGap" w:sz="24" w:space="4" w:color="auto"/>
      </w:pBdr>
      <w:jc w:val="center"/>
      <w:outlineLvl w:val="3"/>
    </w:pPr>
    <w:rPr>
      <w:rFonts w:ascii="Harrington" w:hAnsi="Harrington"/>
      <w:sz w:val="24"/>
    </w:rPr>
  </w:style>
  <w:style w:type="paragraph" w:styleId="Heading5">
    <w:name w:val="heading 5"/>
    <w:basedOn w:val="Normal"/>
    <w:next w:val="Normal"/>
    <w:qFormat/>
    <w:rsid w:val="00325338"/>
    <w:pPr>
      <w:keepNext/>
      <w:pBdr>
        <w:top w:val="thinThickSmallGap" w:sz="24" w:space="1" w:color="auto"/>
        <w:left w:val="thinThickSmallGap" w:sz="24" w:space="4" w:color="auto"/>
        <w:bottom w:val="thickThinSmallGap" w:sz="24" w:space="1" w:color="auto"/>
        <w:right w:val="thickThinSmallGap" w:sz="24" w:space="4" w:color="auto"/>
      </w:pBdr>
      <w:jc w:val="both"/>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25338"/>
    <w:pPr>
      <w:pBdr>
        <w:top w:val="thinThickSmallGap" w:sz="24" w:space="1" w:color="auto"/>
        <w:left w:val="thinThickSmallGap" w:sz="24" w:space="4" w:color="auto"/>
        <w:bottom w:val="thickThinSmallGap" w:sz="24" w:space="1" w:color="auto"/>
        <w:right w:val="thickThinSmallGap" w:sz="24" w:space="4" w:color="auto"/>
      </w:pBdr>
      <w:jc w:val="both"/>
    </w:pPr>
  </w:style>
  <w:style w:type="paragraph" w:styleId="BodyText2">
    <w:name w:val="Body Text 2"/>
    <w:basedOn w:val="Normal"/>
    <w:semiHidden/>
    <w:rsid w:val="00325338"/>
    <w:pPr>
      <w:pBdr>
        <w:top w:val="thinThickSmallGap" w:sz="24" w:space="1" w:color="auto"/>
        <w:left w:val="thinThickSmallGap" w:sz="24" w:space="4" w:color="auto"/>
        <w:bottom w:val="thickThinSmallGap" w:sz="24" w:space="1" w:color="auto"/>
        <w:right w:val="thickThinSmallGap" w:sz="24" w:space="4" w:color="auto"/>
      </w:pBdr>
    </w:pPr>
    <w:rPr>
      <w:sz w:val="16"/>
    </w:rPr>
  </w:style>
  <w:style w:type="paragraph" w:styleId="BalloonText">
    <w:name w:val="Balloon Text"/>
    <w:basedOn w:val="Normal"/>
    <w:link w:val="BalloonTextChar"/>
    <w:uiPriority w:val="99"/>
    <w:semiHidden/>
    <w:unhideWhenUsed/>
    <w:rsid w:val="00EA11C4"/>
    <w:rPr>
      <w:rFonts w:ascii="Tahoma" w:hAnsi="Tahoma" w:cs="Tahoma"/>
      <w:sz w:val="16"/>
      <w:szCs w:val="16"/>
    </w:rPr>
  </w:style>
  <w:style w:type="character" w:customStyle="1" w:styleId="BalloonTextChar">
    <w:name w:val="Balloon Text Char"/>
    <w:basedOn w:val="DefaultParagraphFont"/>
    <w:link w:val="BalloonText"/>
    <w:uiPriority w:val="99"/>
    <w:semiHidden/>
    <w:rsid w:val="00EA11C4"/>
    <w:rPr>
      <w:rFonts w:ascii="Tahoma" w:hAnsi="Tahoma" w:cs="Tahoma"/>
      <w:sz w:val="16"/>
      <w:szCs w:val="16"/>
    </w:rPr>
  </w:style>
  <w:style w:type="character" w:styleId="Hyperlink">
    <w:name w:val="Hyperlink"/>
    <w:basedOn w:val="DefaultParagraphFont"/>
    <w:uiPriority w:val="99"/>
    <w:unhideWhenUsed/>
    <w:rsid w:val="00344022"/>
    <w:rPr>
      <w:color w:val="0000FF"/>
      <w:u w:val="single"/>
    </w:rPr>
  </w:style>
  <w:style w:type="paragraph" w:styleId="ListParagraph">
    <w:name w:val="List Paragraph"/>
    <w:basedOn w:val="Normal"/>
    <w:uiPriority w:val="34"/>
    <w:qFormat/>
    <w:rsid w:val="00F548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d338.com"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Position</vt:lpstr>
    </vt:vector>
  </TitlesOfParts>
  <Company>USD #338</Company>
  <LinksUpToDate>false</LinksUpToDate>
  <CharactersWithSpaces>5762</CharactersWithSpaces>
  <SharedDoc>false</SharedDoc>
  <HLinks>
    <vt:vector size="6" baseType="variant">
      <vt:variant>
        <vt:i4>6750246</vt:i4>
      </vt:variant>
      <vt:variant>
        <vt:i4>0</vt:i4>
      </vt:variant>
      <vt:variant>
        <vt:i4>0</vt:i4>
      </vt:variant>
      <vt:variant>
        <vt:i4>5</vt:i4>
      </vt:variant>
      <vt:variant>
        <vt:lpwstr>http://www.usd338.com/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Position</dc:title>
  <dc:creator>Valley Falls</dc:creator>
  <cp:lastModifiedBy>burghartc</cp:lastModifiedBy>
  <cp:revision>8</cp:revision>
  <cp:lastPrinted>2019-10-04T18:01:00Z</cp:lastPrinted>
  <dcterms:created xsi:type="dcterms:W3CDTF">2019-10-02T20:16:00Z</dcterms:created>
  <dcterms:modified xsi:type="dcterms:W3CDTF">2019-10-04T18:03:00Z</dcterms:modified>
</cp:coreProperties>
</file>