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1"/>
        <w:rPr>
          <w:rFonts w:ascii="Arial" w:cs="Arial" w:eastAsia="Arial" w:hAnsi="Arial"/>
          <w:vertAlign w:val="baseline"/>
        </w:rPr>
      </w:pPr>
      <w:r w:rsidDel="00000000" w:rsidR="00000000" w:rsidRPr="00000000">
        <w:rPr>
          <w:rFonts w:ascii="Arial" w:cs="Arial" w:eastAsia="Arial" w:hAnsi="Arial"/>
          <w:rtl w:val="0"/>
        </w:rPr>
        <w:t xml:space="preserve">EDUCATIONAL POLICIES OF </w:t>
        <w:tab/>
        <w:tab/>
      </w:r>
      <w:r w:rsidDel="00000000" w:rsidR="00000000" w:rsidRPr="00000000">
        <w:rPr>
          <w:rFonts w:ascii="Arial" w:cs="Arial" w:eastAsia="Arial" w:hAnsi="Arial"/>
          <w:vertAlign w:val="baseline"/>
          <w:rtl w:val="0"/>
        </w:rPr>
        <w:tab/>
        <w:tab/>
        <w:tab/>
        <w:tab/>
      </w:r>
      <w:r w:rsidDel="00000000" w:rsidR="00000000" w:rsidRPr="00000000">
        <w:rPr>
          <w:rFonts w:ascii="Arial" w:cs="Arial" w:eastAsia="Arial" w:hAnsi="Arial"/>
          <w:rtl w:val="0"/>
        </w:rPr>
        <w:t xml:space="preserve">POLICY: </w:t>
      </w:r>
      <w:r w:rsidDel="00000000" w:rsidR="00000000" w:rsidRPr="00000000">
        <w:rPr>
          <w:rFonts w:ascii="Arial" w:cs="Arial" w:eastAsia="Arial" w:hAnsi="Arial"/>
          <w:vertAlign w:val="baseline"/>
          <w:rtl w:val="0"/>
        </w:rPr>
        <w:t xml:space="preserve">KLGA</w:t>
      </w:r>
    </w:p>
    <w:p w:rsidR="00000000" w:rsidDel="00000000" w:rsidP="00000000" w:rsidRDefault="00000000" w:rsidRPr="00000000" w14:paraId="00000002">
      <w:pPr>
        <w:widowControl w:val="1"/>
        <w:rPr>
          <w:rFonts w:ascii="Arial" w:cs="Arial" w:eastAsia="Arial" w:hAnsi="Arial"/>
        </w:rPr>
      </w:pPr>
      <w:r w:rsidDel="00000000" w:rsidR="00000000" w:rsidRPr="00000000">
        <w:rPr>
          <w:rFonts w:ascii="Arial" w:cs="Arial" w:eastAsia="Arial" w:hAnsi="Arial"/>
          <w:rtl w:val="0"/>
        </w:rPr>
        <w:t xml:space="preserve">REGIONAL SCHOOL UNIT NO. 10</w:t>
        <w:tab/>
        <w:tab/>
        <w:tab/>
        <w:t xml:space="preserve">                 ADOPTED:  11/13/18</w:t>
      </w:r>
    </w:p>
    <w:p w:rsidR="00000000" w:rsidDel="00000000" w:rsidP="00000000" w:rsidRDefault="00000000" w:rsidRPr="00000000" w14:paraId="00000003">
      <w:pPr>
        <w:widowControl w:val="1"/>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4">
      <w:pPr>
        <w:widowControl w:val="1"/>
        <w:jc w:val="center"/>
        <w:rPr>
          <w:rFonts w:ascii="Arial" w:cs="Arial" w:eastAsia="Arial" w:hAnsi="Arial"/>
          <w:vertAlign w:val="baseline"/>
        </w:rPr>
      </w:pPr>
      <w:r w:rsidDel="00000000" w:rsidR="00000000" w:rsidRPr="00000000">
        <w:rPr>
          <w:rFonts w:ascii="Arial" w:cs="Arial" w:eastAsia="Arial" w:hAnsi="Arial"/>
          <w:b w:val="1"/>
          <w:vertAlign w:val="baseline"/>
          <w:rtl w:val="0"/>
        </w:rPr>
        <w:t xml:space="preserve">RELATIONS WITH SCHOOL RESOURCE OFFICERS AND LAW ENFORCEMENT AUTHORITIES</w:t>
      </w:r>
      <w:r w:rsidDel="00000000" w:rsidR="00000000" w:rsidRPr="00000000">
        <w:rPr>
          <w:rtl w:val="0"/>
        </w:rPr>
      </w:r>
    </w:p>
    <w:p w:rsidR="00000000" w:rsidDel="00000000" w:rsidP="00000000" w:rsidRDefault="00000000" w:rsidRPr="00000000" w14:paraId="00000005">
      <w:pPr>
        <w:widowControl w:val="1"/>
        <w:jc w:val="cente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6">
      <w:pPr>
        <w:widowControl w:val="1"/>
        <w:rPr>
          <w:rFonts w:ascii="Arial" w:cs="Arial" w:eastAsia="Arial" w:hAnsi="Arial"/>
          <w:vertAlign w:val="baseline"/>
        </w:rPr>
      </w:pPr>
      <w:r w:rsidDel="00000000" w:rsidR="00000000" w:rsidRPr="00000000">
        <w:rPr>
          <w:rFonts w:ascii="Arial" w:cs="Arial" w:eastAsia="Arial" w:hAnsi="Arial"/>
          <w:vertAlign w:val="baseline"/>
          <w:rtl w:val="0"/>
        </w:rPr>
        <w:t xml:space="preserve">The School Board recognizes that a cooperative relationship with law enforcement authorities is desirable for the protection of students and staff and in maintaining a safe school environment.  To that end, </w:t>
      </w:r>
      <w:r w:rsidDel="00000000" w:rsidR="00000000" w:rsidRPr="00000000">
        <w:rPr>
          <w:rFonts w:ascii="Arial" w:cs="Arial" w:eastAsia="Arial" w:hAnsi="Arial"/>
          <w:rtl w:val="0"/>
        </w:rPr>
        <w:t xml:space="preserve">RSU #10</w:t>
      </w:r>
      <w:r w:rsidDel="00000000" w:rsidR="00000000" w:rsidRPr="00000000">
        <w:rPr>
          <w:rFonts w:ascii="Arial" w:cs="Arial" w:eastAsia="Arial" w:hAnsi="Arial"/>
          <w:vertAlign w:val="baseline"/>
          <w:rtl w:val="0"/>
        </w:rPr>
        <w:t xml:space="preserve"> and the </w:t>
      </w:r>
      <w:r w:rsidDel="00000000" w:rsidR="00000000" w:rsidRPr="00000000">
        <w:rPr>
          <w:rFonts w:ascii="Arial" w:cs="Arial" w:eastAsia="Arial" w:hAnsi="Arial"/>
          <w:rtl w:val="0"/>
        </w:rPr>
        <w:t xml:space="preserve">Law Enforcement Agency </w:t>
      </w:r>
      <w:r w:rsidDel="00000000" w:rsidR="00000000" w:rsidRPr="00000000">
        <w:rPr>
          <w:rFonts w:ascii="Arial" w:cs="Arial" w:eastAsia="Arial" w:hAnsi="Arial"/>
          <w:vertAlign w:val="baseline"/>
          <w:rtl w:val="0"/>
        </w:rPr>
        <w:t xml:space="preserve">have established a School Resource Officer (SRO) program.   The School Board hereby officially designates the police officers assigned by the </w:t>
      </w:r>
      <w:r w:rsidDel="00000000" w:rsidR="00000000" w:rsidRPr="00000000">
        <w:rPr>
          <w:rFonts w:ascii="Arial" w:cs="Arial" w:eastAsia="Arial" w:hAnsi="Arial"/>
          <w:rtl w:val="0"/>
        </w:rPr>
        <w:t xml:space="preserve">Law Enforcement Agency</w:t>
      </w:r>
      <w:r w:rsidDel="00000000" w:rsidR="00000000" w:rsidRPr="00000000">
        <w:rPr>
          <w:rFonts w:ascii="Arial" w:cs="Arial" w:eastAsia="Arial" w:hAnsi="Arial"/>
          <w:vertAlign w:val="baseline"/>
          <w:rtl w:val="0"/>
        </w:rPr>
        <w:t xml:space="preserve"> to serve as SRO as the law enforcement unit of </w:t>
      </w:r>
      <w:r w:rsidDel="00000000" w:rsidR="00000000" w:rsidRPr="00000000">
        <w:rPr>
          <w:rFonts w:ascii="Arial" w:cs="Arial" w:eastAsia="Arial" w:hAnsi="Arial"/>
          <w:rtl w:val="0"/>
        </w:rPr>
        <w:t xml:space="preserve">RSU #10</w:t>
      </w:r>
      <w:r w:rsidDel="00000000" w:rsidR="00000000" w:rsidRPr="00000000">
        <w:rPr>
          <w:rFonts w:ascii="Arial" w:cs="Arial" w:eastAsia="Arial" w:hAnsi="Arial"/>
          <w:vertAlign w:val="baseline"/>
          <w:rtl w:val="0"/>
        </w:rPr>
        <w:t xml:space="preserve">.  The purpose of the SROs is to enforce local, state and federal laws and to assist in maintaining the physical security and safety of </w:t>
      </w:r>
      <w:r w:rsidDel="00000000" w:rsidR="00000000" w:rsidRPr="00000000">
        <w:rPr>
          <w:rFonts w:ascii="Arial" w:cs="Arial" w:eastAsia="Arial" w:hAnsi="Arial"/>
          <w:rtl w:val="0"/>
        </w:rPr>
        <w:t xml:space="preserve">RSU #10’s schools</w:t>
      </w:r>
      <w:r w:rsidDel="00000000" w:rsidR="00000000" w:rsidRPr="00000000">
        <w:rPr>
          <w:rFonts w:ascii="Arial" w:cs="Arial" w:eastAsia="Arial" w:hAnsi="Arial"/>
          <w:vertAlign w:val="baseline"/>
          <w:rtl w:val="0"/>
        </w:rPr>
        <w:t xml:space="preserve">.</w:t>
      </w:r>
    </w:p>
    <w:p w:rsidR="00000000" w:rsidDel="00000000" w:rsidP="00000000" w:rsidRDefault="00000000" w:rsidRPr="00000000" w14:paraId="00000007">
      <w:pPr>
        <w:widowControl w:val="1"/>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8">
      <w:pPr>
        <w:widowControl w:val="1"/>
        <w:rPr>
          <w:rFonts w:ascii="Arial" w:cs="Arial" w:eastAsia="Arial" w:hAnsi="Arial"/>
          <w:vertAlign w:val="baseline"/>
        </w:rPr>
      </w:pPr>
      <w:r w:rsidDel="00000000" w:rsidR="00000000" w:rsidRPr="00000000">
        <w:rPr>
          <w:rFonts w:ascii="Arial" w:cs="Arial" w:eastAsia="Arial" w:hAnsi="Arial"/>
          <w:vertAlign w:val="baseline"/>
          <w:rtl w:val="0"/>
        </w:rPr>
        <w:t xml:space="preserve">In keeping with </w:t>
      </w:r>
      <w:r w:rsidDel="00000000" w:rsidR="00000000" w:rsidRPr="00000000">
        <w:rPr>
          <w:rFonts w:ascii="Arial" w:cs="Arial" w:eastAsia="Arial" w:hAnsi="Arial"/>
          <w:rtl w:val="0"/>
        </w:rPr>
        <w:t xml:space="preserve">RSU #10</w:t>
      </w:r>
      <w:r w:rsidDel="00000000" w:rsidR="00000000" w:rsidRPr="00000000">
        <w:rPr>
          <w:rFonts w:ascii="Arial" w:cs="Arial" w:eastAsia="Arial" w:hAnsi="Arial"/>
          <w:vertAlign w:val="baseline"/>
          <w:rtl w:val="0"/>
        </w:rPr>
        <w:t xml:space="preserve">’s mission, the primary roles of the SROs are to:</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tabs>
          <w:tab w:val="left" w:pos="-1440"/>
        </w:tabs>
        <w:spacing w:after="0" w:before="0" w:line="240" w:lineRule="auto"/>
        <w:ind w:right="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1440"/>
        </w:tabs>
        <w:spacing w:after="0" w:before="0" w:line="240" w:lineRule="auto"/>
        <w:ind w:left="720" w:right="0" w:hanging="360"/>
        <w:jc w:val="left"/>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Provide support and assistance to the school administration and</w:t>
      </w:r>
    </w:p>
    <w:p w:rsidR="00000000" w:rsidDel="00000000" w:rsidP="00000000" w:rsidRDefault="00000000" w:rsidRPr="00000000" w14:paraId="0000000B">
      <w:pPr>
        <w:widowControl w:val="1"/>
        <w:ind w:firstLine="360"/>
        <w:rPr>
          <w:rFonts w:ascii="Arial" w:cs="Arial" w:eastAsia="Arial" w:hAnsi="Arial"/>
          <w:vertAlign w:val="baseline"/>
        </w:rPr>
      </w:pPr>
      <w:r w:rsidDel="00000000" w:rsidR="00000000" w:rsidRPr="00000000">
        <w:rPr>
          <w:rFonts w:ascii="Arial" w:cs="Arial" w:eastAsia="Arial" w:hAnsi="Arial"/>
          <w:vertAlign w:val="baseline"/>
          <w:rtl w:val="0"/>
        </w:rPr>
        <w:t xml:space="preserve">      staff to maintain a safe and constructive learning environment;</w:t>
      </w:r>
    </w:p>
    <w:p w:rsidR="00000000" w:rsidDel="00000000" w:rsidP="00000000" w:rsidRDefault="00000000" w:rsidRPr="00000000" w14:paraId="0000000C">
      <w:pPr>
        <w:widowControl w:val="1"/>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D">
      <w:pPr>
        <w:widowControl w:val="1"/>
        <w:numPr>
          <w:ilvl w:val="0"/>
          <w:numId w:val="1"/>
        </w:numPr>
        <w:ind w:left="720" w:hanging="360"/>
        <w:rPr/>
      </w:pPr>
      <w:r w:rsidDel="00000000" w:rsidR="00000000" w:rsidRPr="00000000">
        <w:rPr>
          <w:rFonts w:ascii="Arial" w:cs="Arial" w:eastAsia="Arial" w:hAnsi="Arial"/>
          <w:vertAlign w:val="baseline"/>
          <w:rtl w:val="0"/>
        </w:rPr>
        <w:t xml:space="preserve">Enforce local, state and federal laws;</w:t>
      </w:r>
    </w:p>
    <w:p w:rsidR="00000000" w:rsidDel="00000000" w:rsidP="00000000" w:rsidRDefault="00000000" w:rsidRPr="00000000" w14:paraId="0000000E">
      <w:pPr>
        <w:widowControl w:val="1"/>
        <w:ind w:left="36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F">
      <w:pPr>
        <w:widowControl w:val="1"/>
        <w:numPr>
          <w:ilvl w:val="0"/>
          <w:numId w:val="1"/>
        </w:numPr>
        <w:ind w:left="720" w:hanging="360"/>
        <w:rPr/>
      </w:pPr>
      <w:r w:rsidDel="00000000" w:rsidR="00000000" w:rsidRPr="00000000">
        <w:rPr>
          <w:rFonts w:ascii="Arial" w:cs="Arial" w:eastAsia="Arial" w:hAnsi="Arial"/>
          <w:vertAlign w:val="baseline"/>
          <w:rtl w:val="0"/>
        </w:rPr>
        <w:t xml:space="preserve">Serve as a resource to administrators and teachers in planning and providing age-appropriate educational programs that foster respect for the law, an understanding of law enforcement, and safe and healthy behaviors;</w:t>
      </w:r>
    </w:p>
    <w:p w:rsidR="00000000" w:rsidDel="00000000" w:rsidP="00000000" w:rsidRDefault="00000000" w:rsidRPr="00000000" w14:paraId="00000010">
      <w:pPr>
        <w:widowControl w:val="1"/>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1">
      <w:pPr>
        <w:widowControl w:val="1"/>
        <w:numPr>
          <w:ilvl w:val="0"/>
          <w:numId w:val="1"/>
        </w:numPr>
        <w:ind w:left="720" w:hanging="360"/>
        <w:rPr/>
      </w:pPr>
      <w:r w:rsidDel="00000000" w:rsidR="00000000" w:rsidRPr="00000000">
        <w:rPr>
          <w:rFonts w:ascii="Arial" w:cs="Arial" w:eastAsia="Arial" w:hAnsi="Arial"/>
          <w:vertAlign w:val="baseline"/>
          <w:rtl w:val="0"/>
        </w:rPr>
        <w:t xml:space="preserve">Serve as a resource to administrators and staff concerning law enforcement and child welfare issues;</w:t>
      </w:r>
    </w:p>
    <w:p w:rsidR="00000000" w:rsidDel="00000000" w:rsidP="00000000" w:rsidRDefault="00000000" w:rsidRPr="00000000" w14:paraId="00000012">
      <w:pPr>
        <w:widowControl w:val="1"/>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3">
      <w:pPr>
        <w:widowControl w:val="1"/>
        <w:numPr>
          <w:ilvl w:val="0"/>
          <w:numId w:val="1"/>
        </w:numPr>
        <w:ind w:left="720" w:hanging="360"/>
        <w:rPr/>
      </w:pPr>
      <w:r w:rsidDel="00000000" w:rsidR="00000000" w:rsidRPr="00000000">
        <w:rPr>
          <w:rFonts w:ascii="Arial" w:cs="Arial" w:eastAsia="Arial" w:hAnsi="Arial"/>
          <w:vertAlign w:val="baseline"/>
          <w:rtl w:val="0"/>
        </w:rPr>
        <w:t xml:space="preserve">Assist individual students and their families in addressing issues related to law enforcement and helping students to have a meaningful school experience; and</w:t>
      </w:r>
    </w:p>
    <w:p w:rsidR="00000000" w:rsidDel="00000000" w:rsidP="00000000" w:rsidRDefault="00000000" w:rsidRPr="00000000" w14:paraId="00000014">
      <w:pPr>
        <w:widowControl w:val="1"/>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5">
      <w:pPr>
        <w:widowControl w:val="1"/>
        <w:numPr>
          <w:ilvl w:val="0"/>
          <w:numId w:val="1"/>
        </w:numPr>
        <w:ind w:left="720" w:hanging="360"/>
        <w:rPr/>
      </w:pPr>
      <w:r w:rsidDel="00000000" w:rsidR="00000000" w:rsidRPr="00000000">
        <w:rPr>
          <w:rFonts w:ascii="Arial" w:cs="Arial" w:eastAsia="Arial" w:hAnsi="Arial"/>
          <w:vertAlign w:val="baseline"/>
          <w:rtl w:val="0"/>
        </w:rPr>
        <w:t xml:space="preserve">Serve as a liaison between the schools and the </w:t>
      </w:r>
      <w:r w:rsidDel="00000000" w:rsidR="00000000" w:rsidRPr="00000000">
        <w:rPr>
          <w:rFonts w:ascii="Arial" w:cs="Arial" w:eastAsia="Arial" w:hAnsi="Arial"/>
          <w:rtl w:val="0"/>
        </w:rPr>
        <w:t xml:space="preserve">Law Enforcement Agency</w:t>
      </w:r>
      <w:r w:rsidDel="00000000" w:rsidR="00000000" w:rsidRPr="00000000">
        <w:rPr>
          <w:rFonts w:ascii="Arial" w:cs="Arial" w:eastAsia="Arial" w:hAnsi="Arial"/>
          <w:vertAlign w:val="baseline"/>
          <w:rtl w:val="0"/>
        </w:rPr>
        <w:t xml:space="preserve"> in addressing issues of concern to both departments.</w:t>
      </w:r>
    </w:p>
    <w:p w:rsidR="00000000" w:rsidDel="00000000" w:rsidP="00000000" w:rsidRDefault="00000000" w:rsidRPr="00000000" w14:paraId="00000016">
      <w:pPr>
        <w:widowControl w:val="1"/>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7">
      <w:pPr>
        <w:widowControl w:val="1"/>
        <w:rPr>
          <w:rFonts w:ascii="Arial" w:cs="Arial" w:eastAsia="Arial" w:hAnsi="Arial"/>
          <w:vertAlign w:val="baseline"/>
        </w:rPr>
      </w:pPr>
      <w:r w:rsidDel="00000000" w:rsidR="00000000" w:rsidRPr="00000000">
        <w:rPr>
          <w:rFonts w:ascii="Arial" w:cs="Arial" w:eastAsia="Arial" w:hAnsi="Arial"/>
          <w:vertAlign w:val="baseline"/>
          <w:rtl w:val="0"/>
        </w:rPr>
        <w:t xml:space="preserve">School administrators and staff have the primary responsibility for maintaining proper order in the schools and for disciplining students for violations of Board policies and school rules.  However, the Superintendent and administrators may seek the assistance of an SRO and/or the </w:t>
      </w:r>
      <w:r w:rsidDel="00000000" w:rsidR="00000000" w:rsidRPr="00000000">
        <w:rPr>
          <w:rFonts w:ascii="Arial" w:cs="Arial" w:eastAsia="Arial" w:hAnsi="Arial"/>
          <w:rtl w:val="0"/>
        </w:rPr>
        <w:t xml:space="preserve">Law Enforcement Agency</w:t>
      </w:r>
      <w:r w:rsidDel="00000000" w:rsidR="00000000" w:rsidRPr="00000000">
        <w:rPr>
          <w:rFonts w:ascii="Arial" w:cs="Arial" w:eastAsia="Arial" w:hAnsi="Arial"/>
          <w:vertAlign w:val="baseline"/>
          <w:rtl w:val="0"/>
        </w:rPr>
        <w:t xml:space="preserve"> when they believe there is a threat to the welfare and safety of the schools, students and/or staff.  The Superintendent and administrators shall also inform an SRO and/or the appropriate </w:t>
      </w:r>
      <w:r w:rsidDel="00000000" w:rsidR="00000000" w:rsidRPr="00000000">
        <w:rPr>
          <w:rFonts w:ascii="Arial" w:cs="Arial" w:eastAsia="Arial" w:hAnsi="Arial"/>
          <w:rtl w:val="0"/>
        </w:rPr>
        <w:t xml:space="preserve">Law Enforcement Agency</w:t>
      </w:r>
      <w:r w:rsidDel="00000000" w:rsidR="00000000" w:rsidRPr="00000000">
        <w:rPr>
          <w:rFonts w:ascii="Arial" w:cs="Arial" w:eastAsia="Arial" w:hAnsi="Arial"/>
          <w:vertAlign w:val="baseline"/>
          <w:rtl w:val="0"/>
        </w:rPr>
        <w:t xml:space="preserve"> when they have reason to suspect that a student or staff member may have violated a state or federal criminal law.  </w:t>
      </w:r>
    </w:p>
    <w:p w:rsidR="00000000" w:rsidDel="00000000" w:rsidP="00000000" w:rsidRDefault="00000000" w:rsidRPr="00000000" w14:paraId="00000018">
      <w:pPr>
        <w:widowControl w:val="1"/>
        <w:rPr>
          <w:rFonts w:ascii="Arial" w:cs="Arial" w:eastAsia="Arial" w:hAnsi="Arial"/>
        </w:rPr>
      </w:pPr>
      <w:r w:rsidDel="00000000" w:rsidR="00000000" w:rsidRPr="00000000">
        <w:rPr>
          <w:rtl w:val="0"/>
        </w:rPr>
      </w:r>
    </w:p>
    <w:p w:rsidR="00000000" w:rsidDel="00000000" w:rsidP="00000000" w:rsidRDefault="00000000" w:rsidRPr="00000000" w14:paraId="00000019">
      <w:pPr>
        <w:widowControl w:val="1"/>
        <w:rPr>
          <w:rFonts w:ascii="Arial" w:cs="Arial" w:eastAsia="Arial" w:hAnsi="Arial"/>
        </w:rPr>
      </w:pPr>
      <w:r w:rsidDel="00000000" w:rsidR="00000000" w:rsidRPr="00000000">
        <w:rPr>
          <w:rtl w:val="0"/>
        </w:rPr>
      </w:r>
    </w:p>
    <w:p w:rsidR="00000000" w:rsidDel="00000000" w:rsidP="00000000" w:rsidRDefault="00000000" w:rsidRPr="00000000" w14:paraId="0000001A">
      <w:pPr>
        <w:widowControl w:val="1"/>
        <w:jc w:val="right"/>
        <w:rPr>
          <w:rFonts w:ascii="Arial" w:cs="Arial" w:eastAsia="Arial" w:hAnsi="Arial"/>
        </w:rPr>
      </w:pPr>
      <w:r w:rsidDel="00000000" w:rsidR="00000000" w:rsidRPr="00000000">
        <w:rPr>
          <w:rFonts w:ascii="Arial" w:cs="Arial" w:eastAsia="Arial" w:hAnsi="Arial"/>
          <w:rtl w:val="0"/>
        </w:rPr>
        <w:t xml:space="preserve">Page 1 of 2</w:t>
      </w:r>
    </w:p>
    <w:p w:rsidR="00000000" w:rsidDel="00000000" w:rsidP="00000000" w:rsidRDefault="00000000" w:rsidRPr="00000000" w14:paraId="0000001B">
      <w:pPr>
        <w:widowControl w:val="1"/>
        <w:jc w:val="right"/>
        <w:rPr>
          <w:rFonts w:ascii="Arial" w:cs="Arial" w:eastAsia="Arial" w:hAnsi="Arial"/>
        </w:rPr>
      </w:pPr>
      <w:r w:rsidDel="00000000" w:rsidR="00000000" w:rsidRPr="00000000">
        <w:rPr>
          <w:rFonts w:ascii="Arial" w:cs="Arial" w:eastAsia="Arial" w:hAnsi="Arial"/>
          <w:rtl w:val="0"/>
        </w:rPr>
        <w:t xml:space="preserve">POLICY: KLGA</w:t>
      </w:r>
    </w:p>
    <w:p w:rsidR="00000000" w:rsidDel="00000000" w:rsidP="00000000" w:rsidRDefault="00000000" w:rsidRPr="00000000" w14:paraId="0000001C">
      <w:pPr>
        <w:widowControl w:val="1"/>
        <w:jc w:val="right"/>
        <w:rPr>
          <w:rFonts w:ascii="Arial" w:cs="Arial" w:eastAsia="Arial" w:hAnsi="Arial"/>
        </w:rPr>
      </w:pPr>
      <w:r w:rsidDel="00000000" w:rsidR="00000000" w:rsidRPr="00000000">
        <w:rPr>
          <w:rtl w:val="0"/>
        </w:rPr>
      </w:r>
    </w:p>
    <w:p w:rsidR="00000000" w:rsidDel="00000000" w:rsidP="00000000" w:rsidRDefault="00000000" w:rsidRPr="00000000" w14:paraId="0000001D">
      <w:pPr>
        <w:widowControl w:val="1"/>
        <w:rPr>
          <w:rFonts w:ascii="Arial" w:cs="Arial" w:eastAsia="Arial" w:hAnsi="Arial"/>
          <w:vertAlign w:val="baseline"/>
        </w:rPr>
      </w:pPr>
      <w:r w:rsidDel="00000000" w:rsidR="00000000" w:rsidRPr="00000000">
        <w:rPr>
          <w:rFonts w:ascii="Arial" w:cs="Arial" w:eastAsia="Arial" w:hAnsi="Arial"/>
          <w:vertAlign w:val="baseline"/>
          <w:rtl w:val="0"/>
        </w:rPr>
        <w:t xml:space="preserve">In general, the School Board discourages SROs and other law enforcement authorities from using the schools as a venue to arrest and/or question students for activities not related to or affecting the schools.  The Superintendent and administrators retain the authority to deny access to students for non-school-related investigations.</w:t>
      </w:r>
    </w:p>
    <w:p w:rsidR="00000000" w:rsidDel="00000000" w:rsidP="00000000" w:rsidRDefault="00000000" w:rsidRPr="00000000" w14:paraId="0000001E">
      <w:pPr>
        <w:widowControl w:val="1"/>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F">
      <w:pPr>
        <w:widowControl w:val="1"/>
        <w:rPr>
          <w:rFonts w:ascii="Arial" w:cs="Arial" w:eastAsia="Arial" w:hAnsi="Arial"/>
          <w:vertAlign w:val="baseline"/>
        </w:rPr>
      </w:pPr>
      <w:r w:rsidDel="00000000" w:rsidR="00000000" w:rsidRPr="00000000">
        <w:rPr>
          <w:rFonts w:ascii="Arial" w:cs="Arial" w:eastAsia="Arial" w:hAnsi="Arial"/>
          <w:vertAlign w:val="baseline"/>
          <w:rtl w:val="0"/>
        </w:rPr>
        <w:t xml:space="preserve">Under this policy, SROs are considered to be school officials with legitimate educational interests in reviewing educational records in order to perform their professional responsibilities.</w:t>
      </w:r>
    </w:p>
    <w:p w:rsidR="00000000" w:rsidDel="00000000" w:rsidP="00000000" w:rsidRDefault="00000000" w:rsidRPr="00000000" w14:paraId="00000020">
      <w:pPr>
        <w:widowControl w:val="1"/>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1">
      <w:pPr>
        <w:widowControl w:val="1"/>
        <w:rPr>
          <w:rFonts w:ascii="Arial" w:cs="Arial" w:eastAsia="Arial" w:hAnsi="Arial"/>
          <w:vertAlign w:val="baseline"/>
        </w:rPr>
      </w:pPr>
      <w:r w:rsidDel="00000000" w:rsidR="00000000" w:rsidRPr="00000000">
        <w:rPr>
          <w:rFonts w:ascii="Arial" w:cs="Arial" w:eastAsia="Arial" w:hAnsi="Arial"/>
          <w:vertAlign w:val="baseline"/>
          <w:rtl w:val="0"/>
        </w:rPr>
        <w:t xml:space="preserve">The School Board authorizes the Superintendent to develop administrative procedures, in consultation with the </w:t>
      </w:r>
      <w:r w:rsidDel="00000000" w:rsidR="00000000" w:rsidRPr="00000000">
        <w:rPr>
          <w:rFonts w:ascii="Arial" w:cs="Arial" w:eastAsia="Arial" w:hAnsi="Arial"/>
          <w:rtl w:val="0"/>
        </w:rPr>
        <w:t xml:space="preserve">Law Enforcement Agency</w:t>
      </w:r>
      <w:r w:rsidDel="00000000" w:rsidR="00000000" w:rsidRPr="00000000">
        <w:rPr>
          <w:rFonts w:ascii="Arial" w:cs="Arial" w:eastAsia="Arial" w:hAnsi="Arial"/>
          <w:vertAlign w:val="baseline"/>
          <w:rtl w:val="0"/>
        </w:rPr>
        <w:t xml:space="preserve">, to guide interactions between the schools, the SROs and the </w:t>
      </w:r>
      <w:r w:rsidDel="00000000" w:rsidR="00000000" w:rsidRPr="00000000">
        <w:rPr>
          <w:rFonts w:ascii="Arial" w:cs="Arial" w:eastAsia="Arial" w:hAnsi="Arial"/>
          <w:rtl w:val="0"/>
        </w:rPr>
        <w:t xml:space="preserve">Law Enforcement Agency</w:t>
      </w:r>
      <w:r w:rsidDel="00000000" w:rsidR="00000000" w:rsidRPr="00000000">
        <w:rPr>
          <w:rFonts w:ascii="Arial" w:cs="Arial" w:eastAsia="Arial" w:hAnsi="Arial"/>
          <w:vertAlign w:val="baseline"/>
          <w:rtl w:val="0"/>
        </w:rPr>
        <w:t xml:space="preserve">.  Such procedures should safeguard the rights of students and parents and be consistent with School Board policies.  Administrators may also develop appropriate building-level procedures regarding the role and activities of SROs in their schools.  All administrative procedures must be consistent with School Board policies, as well as the SRO program agreement between </w:t>
      </w:r>
      <w:r w:rsidDel="00000000" w:rsidR="00000000" w:rsidRPr="00000000">
        <w:rPr>
          <w:rFonts w:ascii="Arial" w:cs="Arial" w:eastAsia="Arial" w:hAnsi="Arial"/>
          <w:rtl w:val="0"/>
        </w:rPr>
        <w:t xml:space="preserve">RSU #10 and the</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rtl w:val="0"/>
        </w:rPr>
        <w:t xml:space="preserve">Law Enforcement Agency,</w:t>
      </w:r>
      <w:r w:rsidDel="00000000" w:rsidR="00000000" w:rsidRPr="00000000">
        <w:rPr>
          <w:rFonts w:ascii="Arial" w:cs="Arial" w:eastAsia="Arial" w:hAnsi="Arial"/>
          <w:vertAlign w:val="baseline"/>
          <w:rtl w:val="0"/>
        </w:rPr>
        <w:t xml:space="preserve"> and are subject to approval by the School Board.</w:t>
      </w:r>
    </w:p>
    <w:p w:rsidR="00000000" w:rsidDel="00000000" w:rsidP="00000000" w:rsidRDefault="00000000" w:rsidRPr="00000000" w14:paraId="00000022">
      <w:pPr>
        <w:widowControl w:val="1"/>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3">
      <w:pPr>
        <w:widowControl w:val="1"/>
        <w:tabs>
          <w:tab w:val="left" w:pos="-1440"/>
        </w:tabs>
        <w:ind w:left="2160" w:hanging="2160"/>
        <w:rPr>
          <w:rFonts w:ascii="Arial" w:cs="Arial" w:eastAsia="Arial" w:hAnsi="Arial"/>
          <w:vertAlign w:val="baseline"/>
        </w:rPr>
      </w:pPr>
      <w:r w:rsidDel="00000000" w:rsidR="00000000" w:rsidRPr="00000000">
        <w:rPr>
          <w:rFonts w:ascii="Arial" w:cs="Arial" w:eastAsia="Arial" w:hAnsi="Arial"/>
          <w:vertAlign w:val="baseline"/>
          <w:rtl w:val="0"/>
        </w:rPr>
        <w:t xml:space="preserve">Legal Reference:</w:t>
        <w:tab/>
        <w:t xml:space="preserve">20 USC 1232g; 34 CFR Part 99</w:t>
      </w:r>
    </w:p>
    <w:p w:rsidR="00000000" w:rsidDel="00000000" w:rsidP="00000000" w:rsidRDefault="00000000" w:rsidRPr="00000000" w14:paraId="00000024">
      <w:pPr>
        <w:widowControl w:val="1"/>
        <w:tabs>
          <w:tab w:val="left" w:pos="-1440"/>
        </w:tabs>
        <w:ind w:left="2160" w:hanging="2160"/>
        <w:rPr>
          <w:rFonts w:ascii="Arial" w:cs="Arial" w:eastAsia="Arial" w:hAnsi="Arial"/>
          <w:vertAlign w:val="baseline"/>
        </w:rPr>
      </w:pPr>
      <w:r w:rsidDel="00000000" w:rsidR="00000000" w:rsidRPr="00000000">
        <w:rPr>
          <w:rFonts w:ascii="Arial" w:cs="Arial" w:eastAsia="Arial" w:hAnsi="Arial"/>
          <w:vertAlign w:val="baseline"/>
          <w:rtl w:val="0"/>
        </w:rPr>
        <w:tab/>
        <w:t xml:space="preserve">MDOE Rule Chapter 33</w:t>
      </w:r>
    </w:p>
    <w:p w:rsidR="00000000" w:rsidDel="00000000" w:rsidP="00000000" w:rsidRDefault="00000000" w:rsidRPr="00000000" w14:paraId="00000025">
      <w:pPr>
        <w:widowControl w:val="1"/>
        <w:ind w:left="72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6">
      <w:pPr>
        <w:widowControl w:val="1"/>
        <w:tabs>
          <w:tab w:val="left" w:pos="-1440"/>
        </w:tabs>
        <w:ind w:left="2160" w:hanging="2160"/>
        <w:rPr>
          <w:rFonts w:ascii="Arial" w:cs="Arial" w:eastAsia="Arial" w:hAnsi="Arial"/>
          <w:vertAlign w:val="baseline"/>
        </w:rPr>
      </w:pPr>
      <w:r w:rsidDel="00000000" w:rsidR="00000000" w:rsidRPr="00000000">
        <w:rPr>
          <w:rFonts w:ascii="Arial" w:cs="Arial" w:eastAsia="Arial" w:hAnsi="Arial"/>
          <w:vertAlign w:val="baseline"/>
          <w:rtl w:val="0"/>
        </w:rPr>
        <w:t xml:space="preserve">Cross Reference:</w:t>
        <w:tab/>
        <w:t xml:space="preserve">KLGA-R - School Resource Officer/Law Enforcement Administrative Procedure</w:t>
      </w:r>
    </w:p>
    <w:p w:rsidR="00000000" w:rsidDel="00000000" w:rsidP="00000000" w:rsidRDefault="00000000" w:rsidRPr="00000000" w14:paraId="00000027">
      <w:pPr>
        <w:widowControl w:val="1"/>
        <w:tabs>
          <w:tab w:val="left" w:pos="-1440"/>
        </w:tabs>
        <w:ind w:left="2160" w:hanging="2160"/>
        <w:rPr>
          <w:rFonts w:ascii="Arial" w:cs="Arial" w:eastAsia="Arial" w:hAnsi="Arial"/>
          <w:vertAlign w:val="baseline"/>
        </w:rPr>
      </w:pPr>
      <w:r w:rsidDel="00000000" w:rsidR="00000000" w:rsidRPr="00000000">
        <w:rPr>
          <w:rFonts w:ascii="Arial" w:cs="Arial" w:eastAsia="Arial" w:hAnsi="Arial"/>
          <w:vertAlign w:val="baseline"/>
          <w:rtl w:val="0"/>
        </w:rPr>
        <w:tab/>
        <w:t xml:space="preserve">JRA – Student Education Records and Information</w:t>
      </w:r>
    </w:p>
    <w:p w:rsidR="00000000" w:rsidDel="00000000" w:rsidP="00000000" w:rsidRDefault="00000000" w:rsidRPr="00000000" w14:paraId="00000028">
      <w:pPr>
        <w:widowControl w:val="1"/>
        <w:tabs>
          <w:tab w:val="left" w:pos="-1440"/>
        </w:tabs>
        <w:ind w:left="2160" w:hanging="2160"/>
        <w:rPr>
          <w:rFonts w:ascii="Arial" w:cs="Arial" w:eastAsia="Arial" w:hAnsi="Arial"/>
          <w:vertAlign w:val="baseline"/>
        </w:rPr>
      </w:pPr>
      <w:r w:rsidDel="00000000" w:rsidR="00000000" w:rsidRPr="00000000">
        <w:rPr>
          <w:rFonts w:ascii="Arial" w:cs="Arial" w:eastAsia="Arial" w:hAnsi="Arial"/>
          <w:vertAlign w:val="baseline"/>
          <w:rtl w:val="0"/>
        </w:rPr>
        <w:tab/>
        <w:t xml:space="preserve">JKAA/JKAA-R – Use of Physical Restraint and Seclusion </w:t>
      </w:r>
    </w:p>
    <w:p w:rsidR="00000000" w:rsidDel="00000000" w:rsidP="00000000" w:rsidRDefault="00000000" w:rsidRPr="00000000" w14:paraId="00000029">
      <w:pPr>
        <w:widowControl w:val="1"/>
        <w:tabs>
          <w:tab w:val="left" w:pos="-1440"/>
        </w:tabs>
        <w:ind w:left="2160" w:hanging="216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A">
      <w:pPr>
        <w:widowControl w:val="1"/>
        <w:tabs>
          <w:tab w:val="left" w:pos="-1440"/>
        </w:tabs>
        <w:ind w:left="2160" w:hanging="216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B">
      <w:pPr>
        <w:widowControl w:val="1"/>
        <w:tabs>
          <w:tab w:val="left" w:pos="-1440"/>
        </w:tabs>
        <w:ind w:left="2160" w:hanging="2160"/>
        <w:rPr>
          <w:rFonts w:ascii="Arial" w:cs="Arial" w:eastAsia="Arial" w:hAnsi="Arial"/>
        </w:rPr>
      </w:pPr>
      <w:r w:rsidDel="00000000" w:rsidR="00000000" w:rsidRPr="00000000">
        <w:rPr>
          <w:rFonts w:ascii="Arial" w:cs="Arial" w:eastAsia="Arial" w:hAnsi="Arial"/>
          <w:rtl w:val="0"/>
        </w:rPr>
        <w:t xml:space="preserve">First reading:  October 22, 2018</w:t>
      </w:r>
    </w:p>
    <w:p w:rsidR="00000000" w:rsidDel="00000000" w:rsidP="00000000" w:rsidRDefault="00000000" w:rsidRPr="00000000" w14:paraId="0000002C">
      <w:pPr>
        <w:widowControl w:val="1"/>
        <w:tabs>
          <w:tab w:val="left" w:pos="-1440"/>
        </w:tabs>
        <w:ind w:left="2160" w:hanging="2160"/>
        <w:rPr>
          <w:rFonts w:ascii="Arial" w:cs="Arial" w:eastAsia="Arial" w:hAnsi="Arial"/>
        </w:rPr>
      </w:pPr>
      <w:r w:rsidDel="00000000" w:rsidR="00000000" w:rsidRPr="00000000">
        <w:rPr>
          <w:rFonts w:ascii="Arial" w:cs="Arial" w:eastAsia="Arial" w:hAnsi="Arial"/>
          <w:rtl w:val="0"/>
        </w:rPr>
        <w:t xml:space="preserve">Second reading and adopted:  November 13, 2018</w:t>
      </w:r>
    </w:p>
    <w:p w:rsidR="00000000" w:rsidDel="00000000" w:rsidP="00000000" w:rsidRDefault="00000000" w:rsidRPr="00000000" w14:paraId="0000002D">
      <w:pPr>
        <w:widowControl w:val="1"/>
        <w:tabs>
          <w:tab w:val="left" w:pos="-1440"/>
        </w:tabs>
        <w:ind w:left="2160" w:hanging="2160"/>
        <w:rPr>
          <w:rFonts w:ascii="Arial" w:cs="Arial" w:eastAsia="Arial" w:hAnsi="Arial"/>
        </w:rPr>
      </w:pPr>
      <w:r w:rsidDel="00000000" w:rsidR="00000000" w:rsidRPr="00000000">
        <w:rPr>
          <w:rtl w:val="0"/>
        </w:rPr>
      </w:r>
    </w:p>
    <w:sectPr>
      <w:footerReference r:id="rId6" w:type="default"/>
      <w:pgSz w:h="15840" w:w="12240"/>
      <w:pgMar w:bottom="720" w:top="1440" w:left="1440" w:right="1440" w:header="144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rPr>
        <w:vertAlign w:val="baseline"/>
      </w:rPr>
    </w:pPr>
    <w:r w:rsidDel="00000000" w:rsidR="00000000" w:rsidRPr="00000000">
      <w:rPr>
        <w:rtl w:val="0"/>
      </w:rPr>
    </w:r>
  </w:p>
  <w:p w:rsidR="00000000" w:rsidDel="00000000" w:rsidP="00000000" w:rsidRDefault="00000000" w:rsidRPr="00000000" w14:paraId="0000002F">
    <w:pPr>
      <w:rP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