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before="720" w:lineRule="auto"/>
        <w:rPr>
          <w:sz w:val="24"/>
          <w:szCs w:val="24"/>
        </w:rPr>
      </w:pPr>
      <w:r w:rsidDel="00000000" w:rsidR="00000000" w:rsidRPr="00000000">
        <w:rPr>
          <w:sz w:val="24"/>
          <w:szCs w:val="24"/>
          <w:rtl w:val="0"/>
        </w:rPr>
        <w:t xml:space="preserve">EDUCATIONAL POLICIES OF</w:t>
        <w:tab/>
        <w:tab/>
        <w:tab/>
        <w:tab/>
        <w:tab/>
        <w:tab/>
        <w:t xml:space="preserve">   POLICY:  JHB</w:t>
      </w:r>
    </w:p>
    <w:p w:rsidR="00000000" w:rsidDel="00000000" w:rsidP="00000000" w:rsidRDefault="00000000" w:rsidRPr="00000000" w14:paraId="00000002">
      <w:pPr>
        <w:rPr>
          <w:sz w:val="24"/>
          <w:szCs w:val="24"/>
        </w:rPr>
      </w:pPr>
      <w:r w:rsidDel="00000000" w:rsidR="00000000" w:rsidRPr="00000000">
        <w:rPr>
          <w:sz w:val="24"/>
          <w:szCs w:val="24"/>
          <w:rtl w:val="0"/>
        </w:rPr>
        <w:t xml:space="preserve">REGIONAL SCHOOL UNIT NO. 10</w:t>
        <w:tab/>
        <w:tab/>
        <w:tab/>
        <w:t xml:space="preserve">REVISIONS ADOPTED:  9/12/16</w:t>
      </w:r>
    </w:p>
    <w:p w:rsidR="00000000" w:rsidDel="00000000" w:rsidP="00000000" w:rsidRDefault="00000000" w:rsidRPr="00000000" w14:paraId="00000003">
      <w:pPr>
        <w:jc w:val="left"/>
        <w:rPr>
          <w:sz w:val="24"/>
          <w:szCs w:val="24"/>
        </w:rPr>
      </w:pPr>
      <w:r w:rsidDel="00000000" w:rsidR="00000000" w:rsidRPr="00000000">
        <w:rPr>
          <w:rtl w:val="0"/>
        </w:rPr>
      </w:r>
    </w:p>
    <w:p w:rsidR="00000000" w:rsidDel="00000000" w:rsidP="00000000" w:rsidRDefault="00000000" w:rsidRPr="00000000" w14:paraId="00000004">
      <w:pPr>
        <w:jc w:val="center"/>
        <w:rPr>
          <w:sz w:val="24"/>
          <w:szCs w:val="24"/>
          <w:vertAlign w:val="baseline"/>
        </w:rPr>
      </w:pPr>
      <w:r w:rsidDel="00000000" w:rsidR="00000000" w:rsidRPr="00000000">
        <w:rPr>
          <w:b w:val="1"/>
          <w:sz w:val="24"/>
          <w:szCs w:val="24"/>
          <w:vertAlign w:val="baseline"/>
          <w:rtl w:val="0"/>
        </w:rPr>
        <w:t xml:space="preserve">TRUANCY</w:t>
      </w:r>
      <w:r w:rsidDel="00000000" w:rsidR="00000000" w:rsidRPr="00000000">
        <w:rPr>
          <w:rtl w:val="0"/>
        </w:rPr>
      </w:r>
    </w:p>
    <w:p w:rsidR="00000000" w:rsidDel="00000000" w:rsidP="00000000" w:rsidRDefault="00000000" w:rsidRPr="00000000" w14:paraId="00000005">
      <w:pPr>
        <w:rPr>
          <w:sz w:val="24"/>
          <w:szCs w:val="24"/>
          <w:vertAlign w:val="baseline"/>
        </w:rPr>
      </w:pPr>
      <w:r w:rsidDel="00000000" w:rsidR="00000000" w:rsidRPr="00000000">
        <w:rPr>
          <w:rtl w:val="0"/>
        </w:rPr>
      </w:r>
    </w:p>
    <w:p w:rsidR="00000000" w:rsidDel="00000000" w:rsidP="00000000" w:rsidRDefault="00000000" w:rsidRPr="00000000" w14:paraId="00000006">
      <w:pPr>
        <w:numPr>
          <w:ilvl w:val="0"/>
          <w:numId w:val="3"/>
        </w:numPr>
        <w:ind w:left="1080" w:hanging="1080"/>
        <w:rPr>
          <w:sz w:val="24"/>
          <w:szCs w:val="24"/>
        </w:rPr>
      </w:pPr>
      <w:r w:rsidDel="00000000" w:rsidR="00000000" w:rsidRPr="00000000">
        <w:rPr>
          <w:b w:val="1"/>
          <w:sz w:val="24"/>
          <w:szCs w:val="24"/>
          <w:u w:val="single"/>
          <w:vertAlign w:val="baseline"/>
          <w:rtl w:val="0"/>
        </w:rPr>
        <w:t xml:space="preserve">Definition</w:t>
      </w:r>
      <w:r w:rsidDel="00000000" w:rsidR="00000000" w:rsidRPr="00000000">
        <w:rPr>
          <w:b w:val="0"/>
          <w:sz w:val="24"/>
          <w:szCs w:val="24"/>
          <w:vertAlign w:val="baseline"/>
          <w:rtl w:val="0"/>
        </w:rPr>
        <w:tab/>
      </w:r>
    </w:p>
    <w:p w:rsidR="00000000" w:rsidDel="00000000" w:rsidP="00000000" w:rsidRDefault="00000000" w:rsidRPr="00000000" w14:paraId="00000007">
      <w:pPr>
        <w:ind w:left="1080" w:firstLine="0"/>
        <w:rPr>
          <w:b w:val="0"/>
          <w:sz w:val="20"/>
          <w:szCs w:val="20"/>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tabs>
          <w:tab w:val="left" w:pos="360"/>
          <w:tab w:val="left" w:pos="731"/>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student is truant if he/she is required to attend school or alternative instruction under Maine compulsory attendance law (20-A M.R.S.A. § 5001-A) and he/she:</w:t>
      </w:r>
    </w:p>
    <w:p w:rsidR="00000000" w:rsidDel="00000000" w:rsidP="00000000" w:rsidRDefault="00000000" w:rsidRPr="00000000" w14:paraId="00000009">
      <w:pPr>
        <w:ind w:firstLine="720"/>
        <w:rPr>
          <w:b w:val="0"/>
          <w:sz w:val="20"/>
          <w:szCs w:val="20"/>
          <w:vertAlign w:val="baseline"/>
        </w:rPr>
      </w:pPr>
      <w:r w:rsidDel="00000000" w:rsidR="00000000" w:rsidRPr="00000000">
        <w:rPr>
          <w:rtl w:val="0"/>
        </w:rPr>
      </w:r>
    </w:p>
    <w:p w:rsidR="00000000" w:rsidDel="00000000" w:rsidP="00000000" w:rsidRDefault="00000000" w:rsidRPr="00000000" w14:paraId="0000000A">
      <w:pPr>
        <w:rPr>
          <w:b w:val="0"/>
          <w:sz w:val="24"/>
          <w:szCs w:val="24"/>
          <w:vertAlign w:val="baseline"/>
        </w:rPr>
      </w:pPr>
      <w:r w:rsidDel="00000000" w:rsidR="00000000" w:rsidRPr="00000000">
        <w:rPr>
          <w:b w:val="0"/>
          <w:sz w:val="24"/>
          <w:szCs w:val="24"/>
          <w:vertAlign w:val="baseline"/>
          <w:rtl w:val="0"/>
        </w:rPr>
        <w:t xml:space="preserve">A.</w:t>
        <w:tab/>
        <w:t xml:space="preserve">1.</w:t>
        <w:tab/>
        <w:t xml:space="preserve">Has completed grade six and has the equivalent of 10 full days of </w:t>
        <w:tab/>
        <w:tab/>
        <w:tab/>
        <w:tab/>
        <w:tab/>
        <w:t xml:space="preserve">unexcused absences or seven consecutive school days of unexcused</w:t>
        <w:tab/>
        <w:tab/>
        <w:tab/>
        <w:tab/>
        <w:t xml:space="preserve">absences during a school year; or</w:t>
      </w:r>
    </w:p>
    <w:p w:rsidR="00000000" w:rsidDel="00000000" w:rsidP="00000000" w:rsidRDefault="00000000" w:rsidRPr="00000000" w14:paraId="0000000B">
      <w:pPr>
        <w:ind w:left="1440" w:hanging="720"/>
        <w:rPr>
          <w:b w:val="0"/>
          <w:sz w:val="20"/>
          <w:szCs w:val="20"/>
          <w:vertAlign w:val="baseline"/>
        </w:rPr>
      </w:pPr>
      <w:r w:rsidDel="00000000" w:rsidR="00000000" w:rsidRPr="00000000">
        <w:rPr>
          <w:rtl w:val="0"/>
        </w:rPr>
      </w:r>
    </w:p>
    <w:p w:rsidR="00000000" w:rsidDel="00000000" w:rsidP="00000000" w:rsidRDefault="00000000" w:rsidRPr="00000000" w14:paraId="0000000C">
      <w:pPr>
        <w:ind w:left="1440" w:hanging="720"/>
        <w:rPr>
          <w:b w:val="0"/>
          <w:sz w:val="24"/>
          <w:szCs w:val="24"/>
          <w:vertAlign w:val="baseline"/>
        </w:rPr>
      </w:pPr>
      <w:r w:rsidDel="00000000" w:rsidR="00000000" w:rsidRPr="00000000">
        <w:rPr>
          <w:b w:val="0"/>
          <w:sz w:val="24"/>
          <w:szCs w:val="24"/>
          <w:vertAlign w:val="baseline"/>
          <w:rtl w:val="0"/>
        </w:rPr>
        <w:t xml:space="preserve">2.</w:t>
        <w:tab/>
        <w:t xml:space="preserve">Is at least seven years of age and has not completed grade six and has the equivalent of seven full days of unexcused absences or five consecutive school days of unexcused absences during a school year. Truancy under this paragraph is considered “child abuse and neglect” under Maine law and is reportable to the Department of Health and Human Services.</w:t>
      </w:r>
    </w:p>
    <w:p w:rsidR="00000000" w:rsidDel="00000000" w:rsidP="00000000" w:rsidRDefault="00000000" w:rsidRPr="00000000" w14:paraId="0000000D">
      <w:pPr>
        <w:ind w:left="720" w:hanging="720"/>
        <w:rPr>
          <w:b w:val="0"/>
          <w:sz w:val="24"/>
          <w:szCs w:val="24"/>
          <w:vertAlign w:val="baseline"/>
        </w:rPr>
      </w:pPr>
      <w:r w:rsidDel="00000000" w:rsidR="00000000" w:rsidRPr="00000000">
        <w:rPr>
          <w:rtl w:val="0"/>
        </w:rPr>
      </w:r>
    </w:p>
    <w:p w:rsidR="00000000" w:rsidDel="00000000" w:rsidP="00000000" w:rsidRDefault="00000000" w:rsidRPr="00000000" w14:paraId="0000000E">
      <w:pPr>
        <w:ind w:left="720" w:hanging="720"/>
        <w:rPr>
          <w:sz w:val="24"/>
          <w:szCs w:val="24"/>
          <w:u w:val="single"/>
          <w:vertAlign w:val="baseline"/>
        </w:rPr>
      </w:pPr>
      <w:r w:rsidDel="00000000" w:rsidR="00000000" w:rsidRPr="00000000">
        <w:rPr>
          <w:b w:val="1"/>
          <w:sz w:val="24"/>
          <w:szCs w:val="24"/>
          <w:vertAlign w:val="baseline"/>
          <w:rtl w:val="0"/>
        </w:rPr>
        <w:t xml:space="preserve">II.</w:t>
        <w:tab/>
      </w:r>
      <w:r w:rsidDel="00000000" w:rsidR="00000000" w:rsidRPr="00000000">
        <w:rPr>
          <w:b w:val="1"/>
          <w:sz w:val="24"/>
          <w:szCs w:val="24"/>
          <w:u w:val="single"/>
          <w:vertAlign w:val="baseline"/>
          <w:rtl w:val="0"/>
        </w:rPr>
        <w:t xml:space="preserve">Attendance Coordinators</w:t>
      </w:r>
      <w:r w:rsidDel="00000000" w:rsidR="00000000" w:rsidRPr="00000000">
        <w:rPr>
          <w:rtl w:val="0"/>
        </w:rPr>
      </w:r>
    </w:p>
    <w:p w:rsidR="00000000" w:rsidDel="00000000" w:rsidP="00000000" w:rsidRDefault="00000000" w:rsidRPr="00000000" w14:paraId="0000000F">
      <w:pPr>
        <w:ind w:left="720" w:hanging="720"/>
        <w:rPr>
          <w:b w:val="0"/>
          <w:sz w:val="20"/>
          <w:szCs w:val="20"/>
          <w:vertAlign w:val="baseline"/>
        </w:rPr>
      </w:pPr>
      <w:r w:rsidDel="00000000" w:rsidR="00000000" w:rsidRPr="00000000">
        <w:rPr>
          <w:rtl w:val="0"/>
        </w:rPr>
      </w:r>
    </w:p>
    <w:p w:rsidR="00000000" w:rsidDel="00000000" w:rsidP="00000000" w:rsidRDefault="00000000" w:rsidRPr="00000000" w14:paraId="00000010">
      <w:pPr>
        <w:rPr>
          <w:sz w:val="24"/>
          <w:szCs w:val="24"/>
          <w:u w:val="single"/>
          <w:vertAlign w:val="baseline"/>
        </w:rPr>
      </w:pPr>
      <w:r w:rsidDel="00000000" w:rsidR="00000000" w:rsidRPr="00000000">
        <w:rPr>
          <w:b w:val="0"/>
          <w:sz w:val="24"/>
          <w:szCs w:val="24"/>
          <w:vertAlign w:val="baseline"/>
          <w:rtl w:val="0"/>
        </w:rPr>
        <w:t xml:space="preserve">The Superintendent/Designee shall annually appoint one or more attendance coordinators in accordance with state law.  </w:t>
      </w:r>
      <w:r w:rsidDel="00000000" w:rsidR="00000000" w:rsidRPr="00000000">
        <w:rPr>
          <w:rtl w:val="0"/>
        </w:rPr>
      </w:r>
    </w:p>
    <w:p w:rsidR="00000000" w:rsidDel="00000000" w:rsidP="00000000" w:rsidRDefault="00000000" w:rsidRPr="00000000" w14:paraId="00000011">
      <w:pPr>
        <w:rPr>
          <w:b w:val="0"/>
          <w:sz w:val="24"/>
          <w:szCs w:val="24"/>
          <w:vertAlign w:val="baseline"/>
        </w:rPr>
      </w:pPr>
      <w:r w:rsidDel="00000000" w:rsidR="00000000" w:rsidRPr="00000000">
        <w:rPr>
          <w:rtl w:val="0"/>
        </w:rPr>
      </w:r>
    </w:p>
    <w:p w:rsidR="00000000" w:rsidDel="00000000" w:rsidP="00000000" w:rsidRDefault="00000000" w:rsidRPr="00000000" w14:paraId="00000012">
      <w:pPr>
        <w:rPr>
          <w:sz w:val="24"/>
          <w:szCs w:val="24"/>
          <w:u w:val="single"/>
          <w:vertAlign w:val="baseline"/>
        </w:rPr>
      </w:pPr>
      <w:r w:rsidDel="00000000" w:rsidR="00000000" w:rsidRPr="00000000">
        <w:rPr>
          <w:b w:val="1"/>
          <w:sz w:val="24"/>
          <w:szCs w:val="24"/>
          <w:vertAlign w:val="baseline"/>
          <w:rtl w:val="0"/>
        </w:rPr>
        <w:t xml:space="preserve">III.</w:t>
        <w:tab/>
      </w:r>
      <w:r w:rsidDel="00000000" w:rsidR="00000000" w:rsidRPr="00000000">
        <w:rPr>
          <w:b w:val="1"/>
          <w:sz w:val="24"/>
          <w:szCs w:val="24"/>
          <w:u w:val="single"/>
          <w:vertAlign w:val="baseline"/>
          <w:rtl w:val="0"/>
        </w:rPr>
        <w:t xml:space="preserve">Truancy Procedure</w:t>
      </w:r>
      <w:r w:rsidDel="00000000" w:rsidR="00000000" w:rsidRPr="00000000">
        <w:rPr>
          <w:rtl w:val="0"/>
        </w:rPr>
      </w:r>
    </w:p>
    <w:p w:rsidR="00000000" w:rsidDel="00000000" w:rsidP="00000000" w:rsidRDefault="00000000" w:rsidRPr="00000000" w14:paraId="00000013">
      <w:pPr>
        <w:rPr>
          <w:sz w:val="20"/>
          <w:szCs w:val="20"/>
          <w:u w:val="single"/>
          <w:vertAlign w:val="baseline"/>
        </w:rPr>
      </w:pPr>
      <w:r w:rsidDel="00000000" w:rsidR="00000000" w:rsidRPr="00000000">
        <w:rPr>
          <w:rtl w:val="0"/>
        </w:rPr>
      </w:r>
    </w:p>
    <w:p w:rsidR="00000000" w:rsidDel="00000000" w:rsidP="00000000" w:rsidRDefault="00000000" w:rsidRPr="00000000" w14:paraId="00000014">
      <w:pPr>
        <w:rPr>
          <w:b w:val="0"/>
          <w:sz w:val="24"/>
          <w:szCs w:val="24"/>
          <w:vertAlign w:val="baseline"/>
        </w:rPr>
      </w:pPr>
      <w:r w:rsidDel="00000000" w:rsidR="00000000" w:rsidRPr="00000000">
        <w:rPr>
          <w:b w:val="0"/>
          <w:sz w:val="24"/>
          <w:szCs w:val="24"/>
          <w:vertAlign w:val="baseline"/>
          <w:rtl w:val="0"/>
        </w:rPr>
        <w:t xml:space="preserve">As required by law, the following procedure shall be followed when a student is truant:</w:t>
      </w:r>
    </w:p>
    <w:p w:rsidR="00000000" w:rsidDel="00000000" w:rsidP="00000000" w:rsidRDefault="00000000" w:rsidRPr="00000000" w14:paraId="00000015">
      <w:pPr>
        <w:ind w:left="1440" w:hanging="1440"/>
        <w:rPr>
          <w:b w:val="0"/>
          <w:sz w:val="20"/>
          <w:szCs w:val="20"/>
          <w:vertAlign w:val="baseline"/>
        </w:rPr>
      </w:pPr>
      <w:r w:rsidDel="00000000" w:rsidR="00000000" w:rsidRPr="00000000">
        <w:rPr>
          <w:rtl w:val="0"/>
        </w:rPr>
      </w:r>
    </w:p>
    <w:p w:rsidR="00000000" w:rsidDel="00000000" w:rsidP="00000000" w:rsidRDefault="00000000" w:rsidRPr="00000000" w14:paraId="00000016">
      <w:pPr>
        <w:numPr>
          <w:ilvl w:val="0"/>
          <w:numId w:val="1"/>
        </w:numPr>
        <w:ind w:left="720" w:hanging="720"/>
        <w:rPr>
          <w:b w:val="0"/>
          <w:sz w:val="24"/>
          <w:szCs w:val="24"/>
        </w:rPr>
      </w:pPr>
      <w:r w:rsidDel="00000000" w:rsidR="00000000" w:rsidRPr="00000000">
        <w:rPr>
          <w:b w:val="0"/>
          <w:sz w:val="24"/>
          <w:szCs w:val="24"/>
          <w:vertAlign w:val="baseline"/>
          <w:rtl w:val="0"/>
        </w:rPr>
        <w:t xml:space="preserve">The Principal, upon determining that a student is truant under Section I, shall ensure notification of the Superintendent and coordinate an attendance intervention personnel (AIP) meeting including all or some of the following:  school administrator, guidance personnel, advisor/teacher, outside service providers when appropriate, parent(s), and student when appropriate, within five school days of the last unexcused absence.</w:t>
      </w:r>
    </w:p>
    <w:p w:rsidR="00000000" w:rsidDel="00000000" w:rsidP="00000000" w:rsidRDefault="00000000" w:rsidRPr="00000000" w14:paraId="00000017">
      <w:pPr>
        <w:ind w:left="720" w:firstLine="0"/>
        <w:rPr>
          <w:b w:val="0"/>
          <w:sz w:val="20"/>
          <w:szCs w:val="20"/>
          <w:vertAlign w:val="baseline"/>
        </w:rPr>
      </w:pPr>
      <w:r w:rsidDel="00000000" w:rsidR="00000000" w:rsidRPr="00000000">
        <w:rPr>
          <w:rtl w:val="0"/>
        </w:rPr>
      </w:r>
    </w:p>
    <w:p w:rsidR="00000000" w:rsidDel="00000000" w:rsidP="00000000" w:rsidRDefault="00000000" w:rsidRPr="00000000" w14:paraId="00000018">
      <w:pPr>
        <w:ind w:left="720" w:hanging="720"/>
        <w:rPr>
          <w:b w:val="0"/>
          <w:sz w:val="24"/>
          <w:szCs w:val="24"/>
          <w:vertAlign w:val="baseline"/>
        </w:rPr>
      </w:pPr>
      <w:r w:rsidDel="00000000" w:rsidR="00000000" w:rsidRPr="00000000">
        <w:rPr>
          <w:b w:val="0"/>
          <w:sz w:val="24"/>
          <w:szCs w:val="24"/>
          <w:vertAlign w:val="baseline"/>
          <w:rtl w:val="0"/>
        </w:rPr>
        <w:t xml:space="preserve">B.        The AIP will meet to determine the cause of the truancy, effect of the student’s absences, as well as any future absences for the student.  If it is determined that a negative effect exists, the AIP shall develop an intervention plan to address the student’s absences and any negative effects.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ind w:left="720" w:firstLine="0"/>
        <w:rPr>
          <w:b w:val="0"/>
          <w:sz w:val="24"/>
          <w:szCs w:val="24"/>
          <w:vertAlign w:val="baseline"/>
        </w:rPr>
      </w:pPr>
      <w:r w:rsidDel="00000000" w:rsidR="00000000" w:rsidRPr="00000000">
        <w:rPr>
          <w:b w:val="0"/>
          <w:sz w:val="24"/>
          <w:szCs w:val="24"/>
          <w:vertAlign w:val="baseline"/>
          <w:rtl w:val="0"/>
        </w:rPr>
        <w:t xml:space="preserve">An intervention plan may include, but is not limited to:</w:t>
      </w:r>
    </w:p>
    <w:p w:rsidR="00000000" w:rsidDel="00000000" w:rsidP="00000000" w:rsidRDefault="00000000" w:rsidRPr="00000000" w14:paraId="0000001B">
      <w:pPr>
        <w:numPr>
          <w:ilvl w:val="0"/>
          <w:numId w:val="2"/>
        </w:numPr>
        <w:ind w:left="1800" w:hanging="720"/>
        <w:rPr>
          <w:b w:val="0"/>
          <w:sz w:val="24"/>
          <w:szCs w:val="24"/>
        </w:rPr>
      </w:pPr>
      <w:r w:rsidDel="00000000" w:rsidR="00000000" w:rsidRPr="00000000">
        <w:rPr>
          <w:b w:val="0"/>
          <w:sz w:val="24"/>
          <w:szCs w:val="24"/>
          <w:vertAlign w:val="baseline"/>
          <w:rtl w:val="0"/>
        </w:rPr>
        <w:t xml:space="preserve">Frequent communication between the teacher(s) and the family;</w:t>
      </w:r>
    </w:p>
    <w:p w:rsidR="00000000" w:rsidDel="00000000" w:rsidP="00000000" w:rsidRDefault="00000000" w:rsidRPr="00000000" w14:paraId="0000001C">
      <w:pPr>
        <w:jc w:val="right"/>
        <w:rPr>
          <w:b w:val="0"/>
          <w:sz w:val="24"/>
          <w:szCs w:val="24"/>
        </w:rPr>
      </w:pPr>
      <w:r w:rsidDel="00000000" w:rsidR="00000000" w:rsidRPr="00000000">
        <w:rPr>
          <w:b w:val="0"/>
          <w:sz w:val="24"/>
          <w:szCs w:val="24"/>
          <w:rtl w:val="0"/>
        </w:rPr>
        <w:t xml:space="preserve">Page 1 of 3</w:t>
      </w:r>
    </w:p>
    <w:p w:rsidR="00000000" w:rsidDel="00000000" w:rsidP="00000000" w:rsidRDefault="00000000" w:rsidRPr="00000000" w14:paraId="0000001D">
      <w:pPr>
        <w:jc w:val="right"/>
        <w:rPr>
          <w:b w:val="0"/>
          <w:sz w:val="24"/>
          <w:szCs w:val="24"/>
        </w:rPr>
      </w:pPr>
      <w:r w:rsidDel="00000000" w:rsidR="00000000" w:rsidRPr="00000000">
        <w:rPr>
          <w:b w:val="0"/>
          <w:sz w:val="24"/>
          <w:szCs w:val="24"/>
          <w:rtl w:val="0"/>
        </w:rPr>
        <w:t xml:space="preserve">POLICY:  JHB</w:t>
      </w:r>
    </w:p>
    <w:p w:rsidR="00000000" w:rsidDel="00000000" w:rsidP="00000000" w:rsidRDefault="00000000" w:rsidRPr="00000000" w14:paraId="0000001E">
      <w:pPr>
        <w:rPr>
          <w:b w:val="0"/>
          <w:sz w:val="24"/>
          <w:szCs w:val="24"/>
        </w:rPr>
      </w:pPr>
      <w:r w:rsidDel="00000000" w:rsidR="00000000" w:rsidRPr="00000000">
        <w:rPr>
          <w:rtl w:val="0"/>
        </w:rPr>
      </w:r>
    </w:p>
    <w:p w:rsidR="00000000" w:rsidDel="00000000" w:rsidP="00000000" w:rsidRDefault="00000000" w:rsidRPr="00000000" w14:paraId="0000001F">
      <w:pPr>
        <w:numPr>
          <w:ilvl w:val="0"/>
          <w:numId w:val="2"/>
        </w:numPr>
        <w:ind w:left="1800" w:hanging="720"/>
        <w:rPr>
          <w:b w:val="0"/>
          <w:sz w:val="24"/>
          <w:szCs w:val="24"/>
        </w:rPr>
      </w:pPr>
      <w:r w:rsidDel="00000000" w:rsidR="00000000" w:rsidRPr="00000000">
        <w:rPr>
          <w:b w:val="0"/>
          <w:sz w:val="24"/>
          <w:szCs w:val="24"/>
          <w:vertAlign w:val="baseline"/>
          <w:rtl w:val="0"/>
        </w:rPr>
        <w:t xml:space="preserve">Changes in the learning environment;</w:t>
      </w:r>
    </w:p>
    <w:p w:rsidR="00000000" w:rsidDel="00000000" w:rsidP="00000000" w:rsidRDefault="00000000" w:rsidRPr="00000000" w14:paraId="00000020">
      <w:pPr>
        <w:numPr>
          <w:ilvl w:val="0"/>
          <w:numId w:val="2"/>
        </w:numPr>
        <w:ind w:left="1800" w:hanging="720"/>
        <w:rPr>
          <w:b w:val="0"/>
          <w:sz w:val="24"/>
          <w:szCs w:val="24"/>
        </w:rPr>
      </w:pPr>
      <w:r w:rsidDel="00000000" w:rsidR="00000000" w:rsidRPr="00000000">
        <w:rPr>
          <w:b w:val="0"/>
          <w:sz w:val="24"/>
          <w:szCs w:val="24"/>
          <w:vertAlign w:val="baseline"/>
          <w:rtl w:val="0"/>
        </w:rPr>
        <w:t xml:space="preserve">Mentoring;</w:t>
      </w:r>
    </w:p>
    <w:p w:rsidR="00000000" w:rsidDel="00000000" w:rsidP="00000000" w:rsidRDefault="00000000" w:rsidRPr="00000000" w14:paraId="00000021">
      <w:pPr>
        <w:numPr>
          <w:ilvl w:val="0"/>
          <w:numId w:val="2"/>
        </w:numPr>
        <w:ind w:left="1800" w:hanging="720"/>
        <w:rPr>
          <w:b w:val="0"/>
          <w:sz w:val="24"/>
          <w:szCs w:val="24"/>
        </w:rPr>
      </w:pPr>
      <w:r w:rsidDel="00000000" w:rsidR="00000000" w:rsidRPr="00000000">
        <w:rPr>
          <w:b w:val="0"/>
          <w:sz w:val="24"/>
          <w:szCs w:val="24"/>
          <w:vertAlign w:val="baseline"/>
          <w:rtl w:val="0"/>
        </w:rPr>
        <w:t xml:space="preserve">Student counseling;</w:t>
      </w:r>
    </w:p>
    <w:p w:rsidR="00000000" w:rsidDel="00000000" w:rsidP="00000000" w:rsidRDefault="00000000" w:rsidRPr="00000000" w14:paraId="00000022">
      <w:pPr>
        <w:numPr>
          <w:ilvl w:val="0"/>
          <w:numId w:val="2"/>
        </w:numPr>
        <w:ind w:left="1800" w:hanging="720"/>
        <w:rPr>
          <w:b w:val="0"/>
          <w:sz w:val="24"/>
          <w:szCs w:val="24"/>
        </w:rPr>
      </w:pPr>
      <w:r w:rsidDel="00000000" w:rsidR="00000000" w:rsidRPr="00000000">
        <w:rPr>
          <w:b w:val="0"/>
          <w:sz w:val="24"/>
          <w:szCs w:val="24"/>
          <w:vertAlign w:val="baseline"/>
          <w:rtl w:val="0"/>
        </w:rPr>
        <w:t xml:space="preserve">Tutoring, including peer tutoring;</w:t>
      </w:r>
    </w:p>
    <w:p w:rsidR="00000000" w:rsidDel="00000000" w:rsidP="00000000" w:rsidRDefault="00000000" w:rsidRPr="00000000" w14:paraId="00000023">
      <w:pPr>
        <w:numPr>
          <w:ilvl w:val="0"/>
          <w:numId w:val="2"/>
        </w:numPr>
        <w:ind w:left="1800" w:hanging="720"/>
        <w:rPr>
          <w:b w:val="0"/>
          <w:sz w:val="24"/>
          <w:szCs w:val="24"/>
        </w:rPr>
      </w:pPr>
      <w:r w:rsidDel="00000000" w:rsidR="00000000" w:rsidRPr="00000000">
        <w:rPr>
          <w:b w:val="0"/>
          <w:sz w:val="24"/>
          <w:szCs w:val="24"/>
          <w:vertAlign w:val="baseline"/>
          <w:rtl w:val="0"/>
        </w:rPr>
        <w:t xml:space="preserve">Placement into different classes;</w:t>
      </w:r>
    </w:p>
    <w:p w:rsidR="00000000" w:rsidDel="00000000" w:rsidP="00000000" w:rsidRDefault="00000000" w:rsidRPr="00000000" w14:paraId="00000024">
      <w:pPr>
        <w:numPr>
          <w:ilvl w:val="0"/>
          <w:numId w:val="2"/>
        </w:numPr>
        <w:ind w:left="1800" w:hanging="720"/>
        <w:rPr>
          <w:b w:val="0"/>
          <w:sz w:val="24"/>
          <w:szCs w:val="24"/>
        </w:rPr>
      </w:pPr>
      <w:r w:rsidDel="00000000" w:rsidR="00000000" w:rsidRPr="00000000">
        <w:rPr>
          <w:b w:val="0"/>
          <w:sz w:val="24"/>
          <w:szCs w:val="24"/>
          <w:vertAlign w:val="baseline"/>
          <w:rtl w:val="0"/>
        </w:rPr>
        <w:t xml:space="preserve">Consideration of multiple pathways of learning as allowed by law;</w:t>
      </w:r>
    </w:p>
    <w:p w:rsidR="00000000" w:rsidDel="00000000" w:rsidP="00000000" w:rsidRDefault="00000000" w:rsidRPr="00000000" w14:paraId="00000025">
      <w:pPr>
        <w:numPr>
          <w:ilvl w:val="0"/>
          <w:numId w:val="2"/>
        </w:numPr>
        <w:ind w:left="1800" w:hanging="720"/>
        <w:rPr>
          <w:b w:val="0"/>
          <w:sz w:val="24"/>
          <w:szCs w:val="24"/>
        </w:rPr>
      </w:pPr>
      <w:r w:rsidDel="00000000" w:rsidR="00000000" w:rsidRPr="00000000">
        <w:rPr>
          <w:b w:val="0"/>
          <w:sz w:val="24"/>
          <w:szCs w:val="24"/>
          <w:vertAlign w:val="baseline"/>
          <w:rtl w:val="0"/>
        </w:rPr>
        <w:t xml:space="preserve">Attendance contracts;</w:t>
      </w:r>
    </w:p>
    <w:p w:rsidR="00000000" w:rsidDel="00000000" w:rsidP="00000000" w:rsidRDefault="00000000" w:rsidRPr="00000000" w14:paraId="00000026">
      <w:pPr>
        <w:numPr>
          <w:ilvl w:val="0"/>
          <w:numId w:val="2"/>
        </w:numPr>
        <w:ind w:left="1800" w:hanging="720"/>
        <w:rPr>
          <w:b w:val="0"/>
          <w:sz w:val="24"/>
          <w:szCs w:val="24"/>
        </w:rPr>
      </w:pPr>
      <w:r w:rsidDel="00000000" w:rsidR="00000000" w:rsidRPr="00000000">
        <w:rPr>
          <w:b w:val="0"/>
          <w:sz w:val="24"/>
          <w:szCs w:val="24"/>
          <w:vertAlign w:val="baseline"/>
          <w:rtl w:val="0"/>
        </w:rPr>
        <w:t xml:space="preserve">Referral to family services agencies; and</w:t>
      </w:r>
    </w:p>
    <w:p w:rsidR="00000000" w:rsidDel="00000000" w:rsidP="00000000" w:rsidRDefault="00000000" w:rsidRPr="00000000" w14:paraId="00000027">
      <w:pPr>
        <w:numPr>
          <w:ilvl w:val="0"/>
          <w:numId w:val="2"/>
        </w:numPr>
        <w:ind w:left="1800" w:hanging="810"/>
        <w:rPr>
          <w:b w:val="0"/>
          <w:sz w:val="24"/>
          <w:szCs w:val="24"/>
        </w:rPr>
      </w:pPr>
      <w:r w:rsidDel="00000000" w:rsidR="00000000" w:rsidRPr="00000000">
        <w:rPr>
          <w:b w:val="0"/>
          <w:sz w:val="24"/>
          <w:szCs w:val="24"/>
          <w:vertAlign w:val="baseline"/>
          <w:rtl w:val="0"/>
        </w:rPr>
        <w:t xml:space="preserve">Contact DHHS by Guidance Counselor;</w:t>
      </w:r>
    </w:p>
    <w:p w:rsidR="00000000" w:rsidDel="00000000" w:rsidP="00000000" w:rsidRDefault="00000000" w:rsidRPr="00000000" w14:paraId="00000028">
      <w:pPr>
        <w:ind w:left="1800" w:hanging="810"/>
        <w:rPr>
          <w:b w:val="0"/>
          <w:sz w:val="24"/>
          <w:szCs w:val="24"/>
          <w:vertAlign w:val="baseline"/>
        </w:rPr>
      </w:pPr>
      <w:r w:rsidDel="00000000" w:rsidR="00000000" w:rsidRPr="00000000">
        <w:rPr>
          <w:b w:val="0"/>
          <w:sz w:val="24"/>
          <w:szCs w:val="24"/>
          <w:vertAlign w:val="baseline"/>
          <w:rtl w:val="0"/>
        </w:rPr>
        <w:t xml:space="preserve">11. </w:t>
        <w:tab/>
        <w:t xml:space="preserve">Home visit by Administrator(s);</w:t>
      </w:r>
    </w:p>
    <w:p w:rsidR="00000000" w:rsidDel="00000000" w:rsidP="00000000" w:rsidRDefault="00000000" w:rsidRPr="00000000" w14:paraId="00000029">
      <w:pPr>
        <w:ind w:left="1800" w:hanging="810"/>
        <w:rPr>
          <w:b w:val="0"/>
          <w:sz w:val="24"/>
          <w:szCs w:val="24"/>
          <w:vertAlign w:val="baseline"/>
        </w:rPr>
      </w:pPr>
      <w:r w:rsidDel="00000000" w:rsidR="00000000" w:rsidRPr="00000000">
        <w:rPr>
          <w:b w:val="0"/>
          <w:sz w:val="24"/>
          <w:szCs w:val="24"/>
          <w:vertAlign w:val="baseline"/>
          <w:rtl w:val="0"/>
        </w:rPr>
        <w:t xml:space="preserve">12. </w:t>
        <w:tab/>
        <w:t xml:space="preserve">Request a well-being check by law enforcement.</w:t>
      </w:r>
    </w:p>
    <w:p w:rsidR="00000000" w:rsidDel="00000000" w:rsidP="00000000" w:rsidRDefault="00000000" w:rsidRPr="00000000" w14:paraId="0000002A">
      <w:pPr>
        <w:rPr>
          <w:b w:val="0"/>
          <w:sz w:val="20"/>
          <w:szCs w:val="20"/>
          <w:vertAlign w:val="baseline"/>
        </w:rPr>
      </w:pPr>
      <w:r w:rsidDel="00000000" w:rsidR="00000000" w:rsidRPr="00000000">
        <w:rPr>
          <w:rtl w:val="0"/>
        </w:rPr>
      </w:r>
    </w:p>
    <w:p w:rsidR="00000000" w:rsidDel="00000000" w:rsidP="00000000" w:rsidRDefault="00000000" w:rsidRPr="00000000" w14:paraId="0000002B">
      <w:pPr>
        <w:ind w:left="720" w:firstLine="0"/>
        <w:rPr>
          <w:b w:val="0"/>
          <w:sz w:val="24"/>
          <w:szCs w:val="24"/>
          <w:vertAlign w:val="baseline"/>
        </w:rPr>
      </w:pPr>
      <w:r w:rsidDel="00000000" w:rsidR="00000000" w:rsidRPr="00000000">
        <w:rPr>
          <w:b w:val="0"/>
          <w:sz w:val="24"/>
          <w:szCs w:val="24"/>
          <w:vertAlign w:val="baseline"/>
          <w:rtl w:val="0"/>
        </w:rPr>
        <w:t xml:space="preserve">The plan should also address how future absences of the student will be dealt with; the timeline for particular activities; and periodic reports to the Superintendent on the student’s progress in complying with the plan.</w:t>
      </w:r>
    </w:p>
    <w:p w:rsidR="00000000" w:rsidDel="00000000" w:rsidP="00000000" w:rsidRDefault="00000000" w:rsidRPr="00000000" w14:paraId="0000002C">
      <w:pPr>
        <w:rPr>
          <w:b w:val="0"/>
          <w:sz w:val="20"/>
          <w:szCs w:val="20"/>
          <w:vertAlign w:val="baseline"/>
        </w:rPr>
      </w:pPr>
      <w:r w:rsidDel="00000000" w:rsidR="00000000" w:rsidRPr="00000000">
        <w:rPr>
          <w:rtl w:val="0"/>
        </w:rPr>
      </w:r>
    </w:p>
    <w:p w:rsidR="00000000" w:rsidDel="00000000" w:rsidP="00000000" w:rsidRDefault="00000000" w:rsidRPr="00000000" w14:paraId="0000002D">
      <w:pPr>
        <w:ind w:left="720" w:hanging="720"/>
        <w:rPr>
          <w:b w:val="0"/>
          <w:sz w:val="24"/>
          <w:szCs w:val="24"/>
          <w:vertAlign w:val="baseline"/>
        </w:rPr>
      </w:pPr>
      <w:r w:rsidDel="00000000" w:rsidR="00000000" w:rsidRPr="00000000">
        <w:rPr>
          <w:b w:val="0"/>
          <w:sz w:val="24"/>
          <w:szCs w:val="24"/>
          <w:vertAlign w:val="baseline"/>
          <w:rtl w:val="0"/>
        </w:rPr>
        <w:t xml:space="preserve">C. </w:t>
        <w:tab/>
        <w:t xml:space="preserve">The student and his/her parents/legal guardians shall be invited to attend any meetings scheduled to discuss his/her truancy and the intervention plan.  Failure of the student and/or his/her parents/legal guardians to attend any scheduled meetings shall not preclude the school from implementing an intervention plan.</w:t>
      </w:r>
    </w:p>
    <w:p w:rsidR="00000000" w:rsidDel="00000000" w:rsidP="00000000" w:rsidRDefault="00000000" w:rsidRPr="00000000" w14:paraId="0000002E">
      <w:pPr>
        <w:ind w:left="720" w:firstLine="0"/>
        <w:rPr>
          <w:b w:val="0"/>
          <w:sz w:val="20"/>
          <w:szCs w:val="20"/>
          <w:vertAlign w:val="baseline"/>
        </w:rPr>
      </w:pPr>
      <w:r w:rsidDel="00000000" w:rsidR="00000000" w:rsidRPr="00000000">
        <w:rPr>
          <w:rtl w:val="0"/>
        </w:rPr>
      </w:r>
    </w:p>
    <w:p w:rsidR="00000000" w:rsidDel="00000000" w:rsidP="00000000" w:rsidRDefault="00000000" w:rsidRPr="00000000" w14:paraId="0000002F">
      <w:pPr>
        <w:ind w:left="720" w:hanging="720"/>
        <w:rPr>
          <w:b w:val="0"/>
          <w:sz w:val="24"/>
          <w:szCs w:val="24"/>
          <w:vertAlign w:val="baseline"/>
        </w:rPr>
      </w:pPr>
      <w:r w:rsidDel="00000000" w:rsidR="00000000" w:rsidRPr="00000000">
        <w:rPr>
          <w:b w:val="0"/>
          <w:sz w:val="24"/>
          <w:szCs w:val="24"/>
          <w:vertAlign w:val="baseline"/>
          <w:rtl w:val="0"/>
        </w:rPr>
        <w:t xml:space="preserve"> D.</w:t>
        <w:tab/>
        <w:t xml:space="preserve">If the intervention plan does not correct the student’s truancy, the Superintendent shall serve or cause to be served upon the parent in-hand or by registered mail a written notice that the student’s attendance at school is required by law.  The notice shall:</w:t>
      </w:r>
    </w:p>
    <w:p w:rsidR="00000000" w:rsidDel="00000000" w:rsidP="00000000" w:rsidRDefault="00000000" w:rsidRPr="00000000" w14:paraId="00000030">
      <w:pPr>
        <w:ind w:left="1440" w:hanging="720"/>
        <w:rPr>
          <w:b w:val="0"/>
          <w:sz w:val="20"/>
          <w:szCs w:val="20"/>
          <w:vertAlign w:val="baseline"/>
        </w:rPr>
      </w:pPr>
      <w:r w:rsidDel="00000000" w:rsidR="00000000" w:rsidRPr="00000000">
        <w:rPr>
          <w:rtl w:val="0"/>
        </w:rPr>
      </w:r>
    </w:p>
    <w:p w:rsidR="00000000" w:rsidDel="00000000" w:rsidP="00000000" w:rsidRDefault="00000000" w:rsidRPr="00000000" w14:paraId="00000031">
      <w:pPr>
        <w:ind w:left="1440" w:hanging="720"/>
        <w:rPr>
          <w:b w:val="0"/>
          <w:sz w:val="24"/>
          <w:szCs w:val="24"/>
          <w:vertAlign w:val="baseline"/>
        </w:rPr>
      </w:pPr>
      <w:r w:rsidDel="00000000" w:rsidR="00000000" w:rsidRPr="00000000">
        <w:rPr>
          <w:b w:val="0"/>
          <w:sz w:val="24"/>
          <w:szCs w:val="24"/>
          <w:vertAlign w:val="baseline"/>
          <w:rtl w:val="0"/>
        </w:rPr>
        <w:t xml:space="preserve">1.</w:t>
        <w:tab/>
        <w:t xml:space="preserve">State that the student is required to attend school pursuant to 20-A MRS § 5001-A (the compulsory attendance law);</w:t>
      </w:r>
    </w:p>
    <w:p w:rsidR="00000000" w:rsidDel="00000000" w:rsidP="00000000" w:rsidRDefault="00000000" w:rsidRPr="00000000" w14:paraId="00000032">
      <w:pPr>
        <w:ind w:left="2160" w:hanging="720"/>
        <w:rPr>
          <w:b w:val="0"/>
          <w:sz w:val="20"/>
          <w:szCs w:val="20"/>
          <w:vertAlign w:val="baseline"/>
        </w:rPr>
      </w:pPr>
      <w:r w:rsidDel="00000000" w:rsidR="00000000" w:rsidRPr="00000000">
        <w:rPr>
          <w:rtl w:val="0"/>
        </w:rPr>
      </w:r>
    </w:p>
    <w:p w:rsidR="00000000" w:rsidDel="00000000" w:rsidP="00000000" w:rsidRDefault="00000000" w:rsidRPr="00000000" w14:paraId="00000033">
      <w:pPr>
        <w:ind w:left="1440" w:hanging="720"/>
        <w:rPr>
          <w:b w:val="0"/>
          <w:sz w:val="24"/>
          <w:szCs w:val="24"/>
          <w:vertAlign w:val="baseline"/>
        </w:rPr>
      </w:pPr>
      <w:r w:rsidDel="00000000" w:rsidR="00000000" w:rsidRPr="00000000">
        <w:rPr>
          <w:b w:val="0"/>
          <w:sz w:val="24"/>
          <w:szCs w:val="24"/>
          <w:vertAlign w:val="baseline"/>
          <w:rtl w:val="0"/>
        </w:rPr>
        <w:t xml:space="preserve">2.</w:t>
        <w:tab/>
        <w:t xml:space="preserve">Explain the parent’s right to inspect the student’s attendance records, attendance coordinator’s reports, and principal’s reports;</w:t>
      </w:r>
    </w:p>
    <w:p w:rsidR="00000000" w:rsidDel="00000000" w:rsidP="00000000" w:rsidRDefault="00000000" w:rsidRPr="00000000" w14:paraId="00000034">
      <w:pPr>
        <w:ind w:left="2160" w:hanging="720"/>
        <w:rPr>
          <w:b w:val="0"/>
          <w:sz w:val="20"/>
          <w:szCs w:val="20"/>
          <w:vertAlign w:val="baseline"/>
        </w:rPr>
      </w:pPr>
      <w:r w:rsidDel="00000000" w:rsidR="00000000" w:rsidRPr="00000000">
        <w:rPr>
          <w:rtl w:val="0"/>
        </w:rPr>
      </w:r>
    </w:p>
    <w:p w:rsidR="00000000" w:rsidDel="00000000" w:rsidP="00000000" w:rsidRDefault="00000000" w:rsidRPr="00000000" w14:paraId="00000035">
      <w:pPr>
        <w:ind w:left="1440" w:hanging="720"/>
        <w:rPr>
          <w:sz w:val="24"/>
          <w:szCs w:val="24"/>
          <w:vertAlign w:val="baseline"/>
        </w:rPr>
      </w:pPr>
      <w:r w:rsidDel="00000000" w:rsidR="00000000" w:rsidRPr="00000000">
        <w:rPr>
          <w:b w:val="0"/>
          <w:sz w:val="24"/>
          <w:szCs w:val="24"/>
          <w:vertAlign w:val="baseline"/>
          <w:rtl w:val="0"/>
        </w:rPr>
        <w:t xml:space="preserve">3.</w:t>
        <w:tab/>
        <w:t xml:space="preserve">Explain that the failure to send the student to school and maintain the student in regular attendance is a civil violation in accordance with 20-A MRS § 5053-A and will jeopardize the student’s status in his/her current grade;</w:t>
      </w:r>
      <w:r w:rsidDel="00000000" w:rsidR="00000000" w:rsidRPr="00000000">
        <w:rPr>
          <w:rtl w:val="0"/>
        </w:rPr>
      </w:r>
    </w:p>
    <w:p w:rsidR="00000000" w:rsidDel="00000000" w:rsidP="00000000" w:rsidRDefault="00000000" w:rsidRPr="00000000" w14:paraId="00000036">
      <w:pPr>
        <w:ind w:left="2160" w:hanging="720"/>
        <w:rPr>
          <w:sz w:val="20"/>
          <w:szCs w:val="20"/>
          <w:vertAlign w:val="baseline"/>
        </w:rPr>
      </w:pPr>
      <w:r w:rsidDel="00000000" w:rsidR="00000000" w:rsidRPr="00000000">
        <w:rPr>
          <w:rtl w:val="0"/>
        </w:rPr>
      </w:r>
    </w:p>
    <w:p w:rsidR="00000000" w:rsidDel="00000000" w:rsidP="00000000" w:rsidRDefault="00000000" w:rsidRPr="00000000" w14:paraId="00000037">
      <w:pPr>
        <w:ind w:left="1440" w:hanging="720"/>
        <w:rPr>
          <w:b w:val="0"/>
          <w:sz w:val="24"/>
          <w:szCs w:val="24"/>
          <w:vertAlign w:val="baseline"/>
        </w:rPr>
      </w:pPr>
      <w:r w:rsidDel="00000000" w:rsidR="00000000" w:rsidRPr="00000000">
        <w:rPr>
          <w:b w:val="0"/>
          <w:sz w:val="24"/>
          <w:szCs w:val="24"/>
          <w:vertAlign w:val="baseline"/>
          <w:rtl w:val="0"/>
        </w:rPr>
        <w:t xml:space="preserve">4.</w:t>
        <w:tab/>
        <w:t xml:space="preserve">State that the Superintendent may notify local law enforcement authorities of a violation of 20-A MRS § 5053-A, and, if the violation falls under Section I.B.2, may notify the Department of Health and Human Services; and </w:t>
      </w:r>
    </w:p>
    <w:p w:rsidR="00000000" w:rsidDel="00000000" w:rsidP="00000000" w:rsidRDefault="00000000" w:rsidRPr="00000000" w14:paraId="00000038">
      <w:pPr>
        <w:ind w:left="2160" w:hanging="720"/>
        <w:rPr>
          <w:b w:val="0"/>
          <w:sz w:val="20"/>
          <w:szCs w:val="20"/>
          <w:vertAlign w:val="baseline"/>
        </w:rPr>
      </w:pPr>
      <w:r w:rsidDel="00000000" w:rsidR="00000000" w:rsidRPr="00000000">
        <w:rPr>
          <w:rtl w:val="0"/>
        </w:rPr>
      </w:r>
    </w:p>
    <w:p w:rsidR="00000000" w:rsidDel="00000000" w:rsidP="00000000" w:rsidRDefault="00000000" w:rsidRPr="00000000" w14:paraId="00000039">
      <w:pPr>
        <w:ind w:left="1440" w:hanging="720"/>
        <w:rPr>
          <w:b w:val="0"/>
          <w:sz w:val="24"/>
          <w:szCs w:val="24"/>
          <w:vertAlign w:val="baseline"/>
        </w:rPr>
      </w:pPr>
      <w:r w:rsidDel="00000000" w:rsidR="00000000" w:rsidRPr="00000000">
        <w:rPr>
          <w:b w:val="0"/>
          <w:sz w:val="24"/>
          <w:szCs w:val="24"/>
          <w:vertAlign w:val="baseline"/>
          <w:rtl w:val="0"/>
        </w:rPr>
        <w:t xml:space="preserve">5.</w:t>
        <w:tab/>
        <w:t xml:space="preserve">Outline the intervention plan developed to address the student’s truancy and the steps that have been taken to implement that plan.</w:t>
      </w:r>
    </w:p>
    <w:p w:rsidR="00000000" w:rsidDel="00000000" w:rsidP="00000000" w:rsidRDefault="00000000" w:rsidRPr="00000000" w14:paraId="0000003A">
      <w:pPr>
        <w:rPr>
          <w:b w:val="0"/>
          <w:sz w:val="20"/>
          <w:szCs w:val="20"/>
        </w:rPr>
      </w:pPr>
      <w:r w:rsidDel="00000000" w:rsidR="00000000" w:rsidRPr="00000000">
        <w:rPr>
          <w:rtl w:val="0"/>
        </w:rPr>
      </w:r>
    </w:p>
    <w:p w:rsidR="00000000" w:rsidDel="00000000" w:rsidP="00000000" w:rsidRDefault="00000000" w:rsidRPr="00000000" w14:paraId="0000003B">
      <w:pPr>
        <w:rPr>
          <w:b w:val="0"/>
          <w:sz w:val="20"/>
          <w:szCs w:val="20"/>
        </w:rPr>
      </w:pPr>
      <w:r w:rsidDel="00000000" w:rsidR="00000000" w:rsidRPr="00000000">
        <w:rPr>
          <w:rtl w:val="0"/>
        </w:rPr>
      </w:r>
    </w:p>
    <w:p w:rsidR="00000000" w:rsidDel="00000000" w:rsidP="00000000" w:rsidRDefault="00000000" w:rsidRPr="00000000" w14:paraId="0000003C">
      <w:pPr>
        <w:jc w:val="right"/>
        <w:rPr>
          <w:b w:val="0"/>
          <w:sz w:val="20"/>
          <w:szCs w:val="20"/>
        </w:rPr>
      </w:pPr>
      <w:r w:rsidDel="00000000" w:rsidR="00000000" w:rsidRPr="00000000">
        <w:rPr>
          <w:b w:val="0"/>
          <w:sz w:val="20"/>
          <w:szCs w:val="20"/>
          <w:rtl w:val="0"/>
        </w:rPr>
        <w:t xml:space="preserve">Page 2 of 3</w:t>
      </w:r>
    </w:p>
    <w:p w:rsidR="00000000" w:rsidDel="00000000" w:rsidP="00000000" w:rsidRDefault="00000000" w:rsidRPr="00000000" w14:paraId="0000003D">
      <w:pPr>
        <w:jc w:val="right"/>
        <w:rPr>
          <w:b w:val="0"/>
          <w:sz w:val="20"/>
          <w:szCs w:val="20"/>
        </w:rPr>
      </w:pPr>
      <w:r w:rsidDel="00000000" w:rsidR="00000000" w:rsidRPr="00000000">
        <w:rPr>
          <w:b w:val="0"/>
          <w:sz w:val="20"/>
          <w:szCs w:val="20"/>
          <w:rtl w:val="0"/>
        </w:rPr>
        <w:t xml:space="preserve">POLICY: JHB</w:t>
      </w:r>
    </w:p>
    <w:p w:rsidR="00000000" w:rsidDel="00000000" w:rsidP="00000000" w:rsidRDefault="00000000" w:rsidRPr="00000000" w14:paraId="0000003E">
      <w:pPr>
        <w:jc w:val="right"/>
        <w:rPr>
          <w:b w:val="0"/>
          <w:sz w:val="20"/>
          <w:szCs w:val="20"/>
        </w:rPr>
      </w:pPr>
      <w:r w:rsidDel="00000000" w:rsidR="00000000" w:rsidRPr="00000000">
        <w:rPr>
          <w:rtl w:val="0"/>
        </w:rPr>
      </w:r>
    </w:p>
    <w:p w:rsidR="00000000" w:rsidDel="00000000" w:rsidP="00000000" w:rsidRDefault="00000000" w:rsidRPr="00000000" w14:paraId="0000003F">
      <w:pPr>
        <w:ind w:left="720" w:hanging="720"/>
        <w:rPr>
          <w:b w:val="0"/>
          <w:sz w:val="24"/>
          <w:szCs w:val="24"/>
          <w:vertAlign w:val="baseline"/>
        </w:rPr>
      </w:pPr>
      <w:r w:rsidDel="00000000" w:rsidR="00000000" w:rsidRPr="00000000">
        <w:rPr>
          <w:b w:val="0"/>
          <w:sz w:val="24"/>
          <w:szCs w:val="24"/>
          <w:vertAlign w:val="baseline"/>
          <w:rtl w:val="0"/>
        </w:rPr>
        <w:t xml:space="preserve"> E.</w:t>
        <w:tab/>
        <w:t xml:space="preserve">Prior to notifying local law enforcement authorities, the Superintendent shall schedule at least one meeting of the AIP regarding the student’s truancy and may invite a local prosecutor.</w:t>
      </w:r>
    </w:p>
    <w:p w:rsidR="00000000" w:rsidDel="00000000" w:rsidP="00000000" w:rsidRDefault="00000000" w:rsidRPr="00000000" w14:paraId="00000040">
      <w:pPr>
        <w:ind w:left="1440" w:hanging="720"/>
        <w:rPr>
          <w:b w:val="0"/>
          <w:sz w:val="20"/>
          <w:szCs w:val="20"/>
          <w:vertAlign w:val="baseline"/>
        </w:rPr>
      </w:pPr>
      <w:r w:rsidDel="00000000" w:rsidR="00000000" w:rsidRPr="00000000">
        <w:rPr>
          <w:rtl w:val="0"/>
        </w:rPr>
      </w:r>
    </w:p>
    <w:p w:rsidR="00000000" w:rsidDel="00000000" w:rsidP="00000000" w:rsidRDefault="00000000" w:rsidRPr="00000000" w14:paraId="00000041">
      <w:pPr>
        <w:ind w:left="720" w:hanging="720"/>
        <w:rPr>
          <w:b w:val="0"/>
          <w:sz w:val="24"/>
          <w:szCs w:val="24"/>
          <w:vertAlign w:val="baseline"/>
        </w:rPr>
      </w:pPr>
      <w:r w:rsidDel="00000000" w:rsidR="00000000" w:rsidRPr="00000000">
        <w:rPr>
          <w:b w:val="0"/>
          <w:sz w:val="24"/>
          <w:szCs w:val="24"/>
          <w:vertAlign w:val="baseline"/>
          <w:rtl w:val="0"/>
        </w:rPr>
        <w:t xml:space="preserve"> F.</w:t>
        <w:tab/>
        <w:t xml:space="preserve">If after three school days after the service of the notice of this policy the student remains truant and the parent and student refuse to attend the meeting, the Superintendent shall report the facts of the unlawful absence to local DA’s Office.  Local law enforcement may proceed with enforcement action unless the student is at once placed in an appropriate school or otherwise meets the requirements of the compulsory attendance law.</w:t>
      </w:r>
    </w:p>
    <w:p w:rsidR="00000000" w:rsidDel="00000000" w:rsidP="00000000" w:rsidRDefault="00000000" w:rsidRPr="00000000" w14:paraId="00000042">
      <w:pPr>
        <w:ind w:left="1440" w:hanging="720"/>
        <w:rPr>
          <w:b w:val="0"/>
          <w:sz w:val="20"/>
          <w:szCs w:val="20"/>
          <w:vertAlign w:val="baseline"/>
        </w:rPr>
      </w:pPr>
      <w:r w:rsidDel="00000000" w:rsidR="00000000" w:rsidRPr="00000000">
        <w:rPr>
          <w:rtl w:val="0"/>
        </w:rPr>
      </w:r>
    </w:p>
    <w:p w:rsidR="00000000" w:rsidDel="00000000" w:rsidP="00000000" w:rsidRDefault="00000000" w:rsidRPr="00000000" w14:paraId="00000043">
      <w:pPr>
        <w:ind w:left="720" w:hanging="720"/>
        <w:rPr>
          <w:b w:val="0"/>
          <w:sz w:val="24"/>
          <w:szCs w:val="24"/>
          <w:vertAlign w:val="baseline"/>
        </w:rPr>
      </w:pPr>
      <w:r w:rsidDel="00000000" w:rsidR="00000000" w:rsidRPr="00000000">
        <w:rPr>
          <w:b w:val="0"/>
          <w:sz w:val="24"/>
          <w:szCs w:val="24"/>
          <w:vertAlign w:val="baseline"/>
          <w:rtl w:val="0"/>
        </w:rPr>
        <w:t xml:space="preserve">G.</w:t>
        <w:tab/>
        <w:t xml:space="preserve">When a student is determined to be truant and in violation of the compulsory attendance law, and the buildings’ AIP has made a good faith attempt to meet the requirements, the Superintendent shall notify the Board of the truancy.  </w:t>
      </w:r>
    </w:p>
    <w:p w:rsidR="00000000" w:rsidDel="00000000" w:rsidP="00000000" w:rsidRDefault="00000000" w:rsidRPr="00000000" w14:paraId="00000044">
      <w:pPr>
        <w:rPr>
          <w:b w:val="0"/>
          <w:sz w:val="24"/>
          <w:szCs w:val="24"/>
          <w:vertAlign w:val="baseline"/>
        </w:rPr>
      </w:pPr>
      <w:r w:rsidDel="00000000" w:rsidR="00000000" w:rsidRPr="00000000">
        <w:rPr>
          <w:rtl w:val="0"/>
        </w:rPr>
      </w:r>
    </w:p>
    <w:p w:rsidR="00000000" w:rsidDel="00000000" w:rsidP="00000000" w:rsidRDefault="00000000" w:rsidRPr="00000000" w14:paraId="00000045">
      <w:pPr>
        <w:rPr>
          <w:b w:val="0"/>
          <w:sz w:val="24"/>
          <w:szCs w:val="24"/>
          <w:vertAlign w:val="baseline"/>
        </w:rPr>
      </w:pPr>
      <w:r w:rsidDel="00000000" w:rsidR="00000000" w:rsidRPr="00000000">
        <w:rPr>
          <w:rtl w:val="0"/>
        </w:rPr>
      </w:r>
    </w:p>
    <w:p w:rsidR="00000000" w:rsidDel="00000000" w:rsidP="00000000" w:rsidRDefault="00000000" w:rsidRPr="00000000" w14:paraId="00000046">
      <w:pPr>
        <w:rPr>
          <w:b w:val="0"/>
          <w:sz w:val="24"/>
          <w:szCs w:val="24"/>
          <w:vertAlign w:val="baseline"/>
        </w:rPr>
      </w:pPr>
      <w:r w:rsidDel="00000000" w:rsidR="00000000" w:rsidRPr="00000000">
        <w:rPr>
          <w:rtl w:val="0"/>
        </w:rPr>
      </w:r>
    </w:p>
    <w:p w:rsidR="00000000" w:rsidDel="00000000" w:rsidP="00000000" w:rsidRDefault="00000000" w:rsidRPr="00000000" w14:paraId="00000047">
      <w:pPr>
        <w:rPr>
          <w:sz w:val="24"/>
          <w:szCs w:val="24"/>
          <w:u w:val="single"/>
          <w:vertAlign w:val="baseline"/>
        </w:rPr>
      </w:pPr>
      <w:r w:rsidDel="00000000" w:rsidR="00000000" w:rsidRPr="00000000">
        <w:rPr>
          <w:b w:val="1"/>
          <w:sz w:val="24"/>
          <w:szCs w:val="24"/>
          <w:vertAlign w:val="baseline"/>
          <w:rtl w:val="0"/>
        </w:rPr>
        <w:t xml:space="preserve">IV.</w:t>
        <w:tab/>
      </w:r>
      <w:r w:rsidDel="00000000" w:rsidR="00000000" w:rsidRPr="00000000">
        <w:rPr>
          <w:b w:val="1"/>
          <w:sz w:val="24"/>
          <w:szCs w:val="24"/>
          <w:u w:val="single"/>
          <w:vertAlign w:val="baseline"/>
          <w:rtl w:val="0"/>
        </w:rPr>
        <w:t xml:space="preserve">Annual Report to Commissioner</w:t>
      </w:r>
      <w:r w:rsidDel="00000000" w:rsidR="00000000" w:rsidRPr="00000000">
        <w:rPr>
          <w:rtl w:val="0"/>
        </w:rPr>
      </w:r>
    </w:p>
    <w:p w:rsidR="00000000" w:rsidDel="00000000" w:rsidP="00000000" w:rsidRDefault="00000000" w:rsidRPr="00000000" w14:paraId="00000048">
      <w:pPr>
        <w:rPr>
          <w:sz w:val="20"/>
          <w:szCs w:val="20"/>
          <w:u w:val="single"/>
          <w:vertAlign w:val="baseline"/>
        </w:rPr>
      </w:pPr>
      <w:r w:rsidDel="00000000" w:rsidR="00000000" w:rsidRPr="00000000">
        <w:rPr>
          <w:rtl w:val="0"/>
        </w:rPr>
      </w:r>
    </w:p>
    <w:p w:rsidR="00000000" w:rsidDel="00000000" w:rsidP="00000000" w:rsidRDefault="00000000" w:rsidRPr="00000000" w14:paraId="00000049">
      <w:pPr>
        <w:rPr>
          <w:sz w:val="24"/>
          <w:szCs w:val="24"/>
          <w:u w:val="single"/>
          <w:vertAlign w:val="baseline"/>
        </w:rPr>
      </w:pPr>
      <w:r w:rsidDel="00000000" w:rsidR="00000000" w:rsidRPr="00000000">
        <w:rPr>
          <w:b w:val="0"/>
          <w:sz w:val="24"/>
          <w:szCs w:val="24"/>
          <w:vertAlign w:val="baseline"/>
          <w:rtl w:val="0"/>
        </w:rPr>
        <w:t xml:space="preserve">The Superintendent shall submit an annual report regarding truancy to the Commissioner of Education by October 1.  The report must identify the number of truants in the school administration unit in the preceding school year; describe the school unit’s efforts to deal with truancy; account for actions brought under the truancy law, including the number of truants referred to the buildings’ AIP; and include any other information on truancy requested by the Commissioner.</w:t>
      </w:r>
      <w:r w:rsidDel="00000000" w:rsidR="00000000" w:rsidRPr="00000000">
        <w:rPr>
          <w:rtl w:val="0"/>
        </w:rPr>
      </w:r>
    </w:p>
    <w:p w:rsidR="00000000" w:rsidDel="00000000" w:rsidP="00000000" w:rsidRDefault="00000000" w:rsidRPr="00000000" w14:paraId="0000004A">
      <w:pPr>
        <w:rPr>
          <w:b w:val="0"/>
          <w:sz w:val="24"/>
          <w:szCs w:val="24"/>
          <w:vertAlign w:val="baseline"/>
        </w:rPr>
      </w:pPr>
      <w:r w:rsidDel="00000000" w:rsidR="00000000" w:rsidRPr="00000000">
        <w:rPr>
          <w:rtl w:val="0"/>
        </w:rPr>
      </w:r>
    </w:p>
    <w:p w:rsidR="00000000" w:rsidDel="00000000" w:rsidP="00000000" w:rsidRDefault="00000000" w:rsidRPr="00000000" w14:paraId="0000004B">
      <w:pPr>
        <w:rPr>
          <w:b w:val="0"/>
          <w:sz w:val="24"/>
          <w:szCs w:val="24"/>
          <w:vertAlign w:val="baseline"/>
        </w:rPr>
      </w:pPr>
      <w:r w:rsidDel="00000000" w:rsidR="00000000" w:rsidRPr="00000000">
        <w:rPr>
          <w:b w:val="0"/>
          <w:sz w:val="24"/>
          <w:szCs w:val="24"/>
          <w:vertAlign w:val="baseline"/>
          <w:rtl w:val="0"/>
        </w:rPr>
        <w:t xml:space="preserve">Legal Reference:</w:t>
        <w:tab/>
        <w:t xml:space="preserve">20-A MRS §§ 5001-A; 5051-A to 5054</w:t>
      </w:r>
    </w:p>
    <w:p w:rsidR="00000000" w:rsidDel="00000000" w:rsidP="00000000" w:rsidRDefault="00000000" w:rsidRPr="00000000" w14:paraId="0000004C">
      <w:pPr>
        <w:rPr>
          <w:b w:val="0"/>
          <w:sz w:val="24"/>
          <w:szCs w:val="24"/>
          <w:vertAlign w:val="baseline"/>
        </w:rPr>
      </w:pPr>
      <w:r w:rsidDel="00000000" w:rsidR="00000000" w:rsidRPr="00000000">
        <w:rPr>
          <w:b w:val="0"/>
          <w:sz w:val="24"/>
          <w:szCs w:val="24"/>
          <w:vertAlign w:val="baseline"/>
          <w:rtl w:val="0"/>
        </w:rPr>
        <w:tab/>
        <w:tab/>
        <w:tab/>
        <w:t xml:space="preserve">22 MRS § 4002</w:t>
      </w:r>
    </w:p>
    <w:p w:rsidR="00000000" w:rsidDel="00000000" w:rsidP="00000000" w:rsidRDefault="00000000" w:rsidRPr="00000000" w14:paraId="0000004D">
      <w:pPr>
        <w:rPr>
          <w:b w:val="0"/>
          <w:sz w:val="24"/>
          <w:szCs w:val="24"/>
          <w:vertAlign w:val="baseline"/>
        </w:rPr>
      </w:pPr>
      <w:r w:rsidDel="00000000" w:rsidR="00000000" w:rsidRPr="00000000">
        <w:rPr>
          <w:rtl w:val="0"/>
        </w:rPr>
      </w:r>
    </w:p>
    <w:p w:rsidR="00000000" w:rsidDel="00000000" w:rsidP="00000000" w:rsidRDefault="00000000" w:rsidRPr="00000000" w14:paraId="0000004E">
      <w:pPr>
        <w:rPr>
          <w:b w:val="0"/>
          <w:sz w:val="24"/>
          <w:szCs w:val="24"/>
          <w:vertAlign w:val="baseline"/>
        </w:rPr>
      </w:pPr>
      <w:r w:rsidDel="00000000" w:rsidR="00000000" w:rsidRPr="00000000">
        <w:rPr>
          <w:b w:val="0"/>
          <w:sz w:val="24"/>
          <w:szCs w:val="24"/>
          <w:vertAlign w:val="baseline"/>
          <w:rtl w:val="0"/>
        </w:rPr>
        <w:t xml:space="preserve">Cross Reference:</w:t>
        <w:tab/>
        <w:t xml:space="preserve">JEA - Compulsory Attendance</w:t>
      </w:r>
    </w:p>
    <w:p w:rsidR="00000000" w:rsidDel="00000000" w:rsidP="00000000" w:rsidRDefault="00000000" w:rsidRPr="00000000" w14:paraId="0000004F">
      <w:pPr>
        <w:rPr>
          <w:b w:val="0"/>
          <w:sz w:val="24"/>
          <w:szCs w:val="24"/>
          <w:vertAlign w:val="baseline"/>
        </w:rPr>
      </w:pPr>
      <w:r w:rsidDel="00000000" w:rsidR="00000000" w:rsidRPr="00000000">
        <w:rPr>
          <w:b w:val="0"/>
          <w:sz w:val="24"/>
          <w:szCs w:val="24"/>
          <w:vertAlign w:val="baseline"/>
          <w:rtl w:val="0"/>
        </w:rPr>
        <w:tab/>
        <w:tab/>
        <w:tab/>
        <w:t xml:space="preserve">JFC – Dropout Prevention Committee</w:t>
      </w:r>
    </w:p>
    <w:p w:rsidR="00000000" w:rsidDel="00000000" w:rsidP="00000000" w:rsidRDefault="00000000" w:rsidRPr="00000000" w14:paraId="00000050">
      <w:pPr>
        <w:rPr>
          <w:b w:val="0"/>
          <w:sz w:val="24"/>
          <w:szCs w:val="24"/>
          <w:vertAlign w:val="baseline"/>
        </w:rPr>
      </w:pPr>
      <w:r w:rsidDel="00000000" w:rsidR="00000000" w:rsidRPr="00000000">
        <w:rPr>
          <w:b w:val="0"/>
          <w:sz w:val="24"/>
          <w:szCs w:val="24"/>
          <w:vertAlign w:val="baseline"/>
          <w:rtl w:val="0"/>
        </w:rPr>
        <w:tab/>
        <w:tab/>
        <w:tab/>
        <w:t xml:space="preserve">JLF – Reporting Child Abuse and Neglect</w:t>
      </w:r>
    </w:p>
    <w:p w:rsidR="00000000" w:rsidDel="00000000" w:rsidP="00000000" w:rsidRDefault="00000000" w:rsidRPr="00000000" w14:paraId="00000051">
      <w:pPr>
        <w:rPr>
          <w:b w:val="0"/>
          <w:sz w:val="24"/>
          <w:szCs w:val="24"/>
          <w:vertAlign w:val="baseline"/>
        </w:rPr>
      </w:pPr>
      <w:r w:rsidDel="00000000" w:rsidR="00000000" w:rsidRPr="00000000">
        <w:rPr>
          <w:rtl w:val="0"/>
        </w:rPr>
      </w:r>
    </w:p>
    <w:p w:rsidR="00000000" w:rsidDel="00000000" w:rsidP="00000000" w:rsidRDefault="00000000" w:rsidRPr="00000000" w14:paraId="00000052">
      <w:pPr>
        <w:rPr>
          <w:b w:val="0"/>
          <w:sz w:val="24"/>
          <w:szCs w:val="24"/>
          <w:vertAlign w:val="baseline"/>
        </w:rPr>
      </w:pPr>
      <w:r w:rsidDel="00000000" w:rsidR="00000000" w:rsidRPr="00000000">
        <w:rPr>
          <w:b w:val="0"/>
          <w:sz w:val="24"/>
          <w:szCs w:val="24"/>
          <w:vertAlign w:val="baseline"/>
          <w:rtl w:val="0"/>
        </w:rPr>
        <w:t xml:space="preserve">First reading:  October 24, 2011</w:t>
      </w:r>
    </w:p>
    <w:p w:rsidR="00000000" w:rsidDel="00000000" w:rsidP="00000000" w:rsidRDefault="00000000" w:rsidRPr="00000000" w14:paraId="00000053">
      <w:pPr>
        <w:rPr>
          <w:b w:val="0"/>
          <w:sz w:val="24"/>
          <w:szCs w:val="24"/>
          <w:vertAlign w:val="baseline"/>
        </w:rPr>
      </w:pPr>
      <w:r w:rsidDel="00000000" w:rsidR="00000000" w:rsidRPr="00000000">
        <w:rPr>
          <w:b w:val="0"/>
          <w:sz w:val="24"/>
          <w:szCs w:val="24"/>
          <w:vertAlign w:val="baseline"/>
          <w:rtl w:val="0"/>
        </w:rPr>
        <w:t xml:space="preserve">Second reading and adopted:  November 14, 2011</w:t>
      </w:r>
    </w:p>
    <w:p w:rsidR="00000000" w:rsidDel="00000000" w:rsidP="00000000" w:rsidRDefault="00000000" w:rsidRPr="00000000" w14:paraId="00000054">
      <w:pPr>
        <w:rPr>
          <w:b w:val="0"/>
          <w:sz w:val="24"/>
          <w:szCs w:val="24"/>
          <w:vertAlign w:val="baseline"/>
        </w:rPr>
      </w:pPr>
      <w:r w:rsidDel="00000000" w:rsidR="00000000" w:rsidRPr="00000000">
        <w:rPr>
          <w:b w:val="0"/>
          <w:sz w:val="24"/>
          <w:szCs w:val="24"/>
          <w:vertAlign w:val="baseline"/>
          <w:rtl w:val="0"/>
        </w:rPr>
        <w:t xml:space="preserve">First reading of revisions:  February 25, 2013</w:t>
      </w:r>
    </w:p>
    <w:p w:rsidR="00000000" w:rsidDel="00000000" w:rsidP="00000000" w:rsidRDefault="00000000" w:rsidRPr="00000000" w14:paraId="00000055">
      <w:pPr>
        <w:rPr>
          <w:b w:val="0"/>
          <w:sz w:val="24"/>
          <w:szCs w:val="24"/>
          <w:vertAlign w:val="baseline"/>
        </w:rPr>
      </w:pPr>
      <w:r w:rsidDel="00000000" w:rsidR="00000000" w:rsidRPr="00000000">
        <w:rPr>
          <w:b w:val="0"/>
          <w:sz w:val="24"/>
          <w:szCs w:val="24"/>
          <w:vertAlign w:val="baseline"/>
          <w:rtl w:val="0"/>
        </w:rPr>
        <w:t xml:space="preserve">Second reading and adoption of revisions:  March 11, 2013</w:t>
      </w:r>
    </w:p>
    <w:p w:rsidR="00000000" w:rsidDel="00000000" w:rsidP="00000000" w:rsidRDefault="00000000" w:rsidRPr="00000000" w14:paraId="00000056">
      <w:pPr>
        <w:rPr>
          <w:b w:val="0"/>
          <w:sz w:val="24"/>
          <w:szCs w:val="24"/>
          <w:vertAlign w:val="baseline"/>
        </w:rPr>
      </w:pPr>
      <w:r w:rsidDel="00000000" w:rsidR="00000000" w:rsidRPr="00000000">
        <w:rPr>
          <w:b w:val="0"/>
          <w:sz w:val="24"/>
          <w:szCs w:val="24"/>
          <w:vertAlign w:val="baseline"/>
          <w:rtl w:val="0"/>
        </w:rPr>
        <w:t xml:space="preserve">First reading of revisions:  August 22, 2016</w:t>
      </w:r>
    </w:p>
    <w:p w:rsidR="00000000" w:rsidDel="00000000" w:rsidP="00000000" w:rsidRDefault="00000000" w:rsidRPr="00000000" w14:paraId="00000057">
      <w:pPr>
        <w:rPr>
          <w:b w:val="0"/>
          <w:sz w:val="24"/>
          <w:szCs w:val="24"/>
          <w:vertAlign w:val="baseline"/>
        </w:rPr>
      </w:pPr>
      <w:r w:rsidDel="00000000" w:rsidR="00000000" w:rsidRPr="00000000">
        <w:rPr>
          <w:b w:val="0"/>
          <w:sz w:val="24"/>
          <w:szCs w:val="24"/>
          <w:vertAlign w:val="baseline"/>
          <w:rtl w:val="0"/>
        </w:rPr>
        <w:t xml:space="preserve">Second reading and adoption:  September 12, 2016</w:t>
      </w:r>
    </w:p>
    <w:p w:rsidR="00000000" w:rsidDel="00000000" w:rsidP="00000000" w:rsidRDefault="00000000" w:rsidRPr="00000000" w14:paraId="00000058">
      <w:pPr>
        <w:rPr>
          <w:b w:val="0"/>
          <w:sz w:val="24"/>
          <w:szCs w:val="24"/>
          <w:vertAlign w:val="baseline"/>
        </w:rPr>
      </w:pPr>
      <w:r w:rsidDel="00000000" w:rsidR="00000000" w:rsidRPr="00000000">
        <w:rPr>
          <w:rtl w:val="0"/>
        </w:rPr>
      </w:r>
    </w:p>
    <w:p w:rsidR="00000000" w:rsidDel="00000000" w:rsidP="00000000" w:rsidRDefault="00000000" w:rsidRPr="00000000" w14:paraId="00000059">
      <w:pPr>
        <w:rPr>
          <w:b w:val="0"/>
          <w:sz w:val="24"/>
          <w:szCs w:val="24"/>
          <w:vertAlign w:val="baseline"/>
        </w:rPr>
      </w:pPr>
      <w:r w:rsidDel="00000000" w:rsidR="00000000" w:rsidRPr="00000000">
        <w:rPr>
          <w:rtl w:val="0"/>
        </w:rPr>
      </w:r>
    </w:p>
    <w:p w:rsidR="00000000" w:rsidDel="00000000" w:rsidP="00000000" w:rsidRDefault="00000000" w:rsidRPr="00000000" w14:paraId="0000005A">
      <w:pPr>
        <w:rPr>
          <w:b w:val="0"/>
          <w:sz w:val="24"/>
          <w:szCs w:val="24"/>
          <w:vertAlign w:val="baseline"/>
        </w:rPr>
      </w:pPr>
      <w:r w:rsidDel="00000000" w:rsidR="00000000" w:rsidRPr="00000000">
        <w:rPr>
          <w:rtl w:val="0"/>
        </w:rPr>
      </w:r>
    </w:p>
    <w:p w:rsidR="00000000" w:rsidDel="00000000" w:rsidP="00000000" w:rsidRDefault="00000000" w:rsidRPr="00000000" w14:paraId="0000005B">
      <w:pPr>
        <w:jc w:val="right"/>
        <w:rPr>
          <w:b w:val="0"/>
          <w:sz w:val="24"/>
          <w:szCs w:val="24"/>
          <w:vertAlign w:val="baseline"/>
        </w:rPr>
      </w:pPr>
      <w:r w:rsidDel="00000000" w:rsidR="00000000" w:rsidRPr="00000000">
        <w:rPr>
          <w:b w:val="0"/>
          <w:sz w:val="24"/>
          <w:szCs w:val="24"/>
          <w:vertAlign w:val="baseline"/>
          <w:rtl w:val="0"/>
        </w:rPr>
        <w:t xml:space="preserve">Page 3 of 3</w:t>
      </w:r>
    </w:p>
    <w:sectPr>
      <w:headerReference r:id="rId6" w:type="default"/>
      <w:footerReference r:id="rId7" w:type="default"/>
      <w:pgSz w:h="15840" w:w="12240"/>
      <w:pgMar w:bottom="792"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ab/>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tabs>
        <w:tab w:val="center" w:pos="4680"/>
        <w:tab w:val="right" w:pos="9360"/>
      </w:tabs>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180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lvl w:ilvl="0">
      <w:start w:val="1"/>
      <w:numFmt w:val="upperRoman"/>
      <w:lvlText w:val="%1."/>
      <w:lvlJc w:val="left"/>
      <w:pPr>
        <w:ind w:left="1080" w:hanging="72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b w:val="1"/>
        <w:sz w:val="26"/>
        <w:szCs w:val="26"/>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