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old" w:cs="Arial Bold" w:eastAsia="Arial Bold" w:hAnsi="Arial Bold"/>
          <w:b w:val="0"/>
          <w:sz w:val="28"/>
          <w:szCs w:val="28"/>
          <w:vertAlign w:val="baseline"/>
        </w:rPr>
      </w:pPr>
      <w:r w:rsidDel="00000000" w:rsidR="00000000" w:rsidRPr="00000000">
        <w:rPr>
          <w:rFonts w:ascii="Arial Bold" w:cs="Arial Bold" w:eastAsia="Arial Bold" w:hAnsi="Arial Bold"/>
          <w:b w:val="1"/>
          <w:sz w:val="28"/>
          <w:szCs w:val="28"/>
          <w:vertAlign w:val="baseline"/>
          <w:rtl w:val="0"/>
        </w:rPr>
        <w:t xml:space="preserve">Regional School Unit No. 10 </w:t>
      </w:r>
      <w:r w:rsidDel="00000000" w:rsidR="00000000" w:rsidRPr="00000000">
        <w:rPr>
          <w:rtl w:val="0"/>
        </w:rPr>
      </w:r>
    </w:p>
    <w:p w:rsidR="00000000" w:rsidDel="00000000" w:rsidP="00000000" w:rsidRDefault="00000000" w:rsidRPr="00000000" w14:paraId="00000002">
      <w:pPr>
        <w:jc w:val="center"/>
        <w:rPr>
          <w:rFonts w:ascii="Arial Bold" w:cs="Arial Bold" w:eastAsia="Arial Bold" w:hAnsi="Arial Bold"/>
          <w:b w:val="0"/>
          <w:sz w:val="28"/>
          <w:szCs w:val="28"/>
          <w:vertAlign w:val="baseline"/>
        </w:rPr>
      </w:pPr>
      <w:r w:rsidDel="00000000" w:rsidR="00000000" w:rsidRPr="00000000">
        <w:rPr>
          <w:rFonts w:ascii="Arial Bold" w:cs="Arial Bold" w:eastAsia="Arial Bold" w:hAnsi="Arial Bold"/>
          <w:b w:val="1"/>
          <w:sz w:val="28"/>
          <w:szCs w:val="28"/>
          <w:vertAlign w:val="baseline"/>
          <w:rtl w:val="0"/>
        </w:rPr>
        <w:t xml:space="preserve">799 Hancock Street, Suite 1</w:t>
      </w:r>
      <w:r w:rsidDel="00000000" w:rsidR="00000000" w:rsidRPr="00000000">
        <w:rPr>
          <w:rtl w:val="0"/>
        </w:rPr>
      </w:r>
    </w:p>
    <w:p w:rsidR="00000000" w:rsidDel="00000000" w:rsidP="00000000" w:rsidRDefault="00000000" w:rsidRPr="00000000" w14:paraId="00000003">
      <w:pPr>
        <w:jc w:val="center"/>
        <w:rPr>
          <w:rFonts w:ascii="Arial Bold" w:cs="Arial Bold" w:eastAsia="Arial Bold" w:hAnsi="Arial Bold"/>
          <w:b w:val="0"/>
          <w:sz w:val="28"/>
          <w:szCs w:val="28"/>
          <w:vertAlign w:val="baseline"/>
        </w:rPr>
      </w:pPr>
      <w:r w:rsidDel="00000000" w:rsidR="00000000" w:rsidRPr="00000000">
        <w:rPr>
          <w:rFonts w:ascii="Arial Bold" w:cs="Arial Bold" w:eastAsia="Arial Bold" w:hAnsi="Arial Bold"/>
          <w:b w:val="1"/>
          <w:sz w:val="28"/>
          <w:szCs w:val="28"/>
          <w:vertAlign w:val="baseline"/>
          <w:rtl w:val="0"/>
        </w:rPr>
        <w:t xml:space="preserve">Rumford ME 04276</w:t>
      </w:r>
      <w:r w:rsidDel="00000000" w:rsidR="00000000" w:rsidRPr="00000000">
        <w:rPr>
          <w:rtl w:val="0"/>
        </w:rPr>
      </w:r>
    </w:p>
    <w:p w:rsidR="00000000" w:rsidDel="00000000" w:rsidP="00000000" w:rsidRDefault="00000000" w:rsidRPr="00000000" w14:paraId="00000004">
      <w:pPr>
        <w:jc w:val="center"/>
        <w:rPr>
          <w:rFonts w:ascii="Arial Bold" w:cs="Arial Bold" w:eastAsia="Arial Bold" w:hAnsi="Arial Bold"/>
          <w:b w:val="0"/>
          <w:sz w:val="28"/>
          <w:szCs w:val="28"/>
          <w:vertAlign w:val="baseline"/>
        </w:rPr>
      </w:pPr>
      <w:r w:rsidDel="00000000" w:rsidR="00000000" w:rsidRPr="00000000">
        <w:rPr>
          <w:rFonts w:ascii="Arial Bold" w:cs="Arial Bold" w:eastAsia="Arial Bold" w:hAnsi="Arial Bold"/>
          <w:b w:val="1"/>
          <w:sz w:val="28"/>
          <w:szCs w:val="28"/>
          <w:vertAlign w:val="baseline"/>
          <w:rtl w:val="0"/>
        </w:rPr>
        <w:t xml:space="preserve">207-369-5560</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ANNUAL NOTICE OF STUDENT EDUCATION RECORDS AND INFORMATION RIGHTS</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Family Educational Rights and Privacy Act (“FERPA”) provides certain rights to parents and eligible students (18 years of age or older) with respect to the student’s education records.</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numPr>
          <w:ilvl w:val="0"/>
          <w:numId w:val="1"/>
        </w:numPr>
        <w:ind w:left="720" w:hanging="72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Inspection of Records</w:t>
      </w:r>
      <w:r w:rsidDel="00000000" w:rsidR="00000000" w:rsidRPr="00000000">
        <w:rPr>
          <w:rtl w:val="0"/>
        </w:rPr>
      </w:r>
    </w:p>
    <w:p w:rsidR="00000000" w:rsidDel="00000000" w:rsidP="00000000" w:rsidRDefault="00000000" w:rsidRPr="00000000" w14:paraId="0000000B">
      <w:pPr>
        <w:ind w:left="108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i w:val="0"/>
          <w:sz w:val="22"/>
          <w:szCs w:val="22"/>
          <w:vertAlign w:val="baseline"/>
        </w:rPr>
      </w:pPr>
      <w:r w:rsidDel="00000000" w:rsidR="00000000" w:rsidRPr="00000000">
        <w:rPr>
          <w:rFonts w:ascii="Arial" w:cs="Arial" w:eastAsia="Arial" w:hAnsi="Arial"/>
          <w:sz w:val="22"/>
          <w:szCs w:val="22"/>
          <w:vertAlign w:val="baseline"/>
          <w:rtl w:val="0"/>
        </w:rPr>
        <w:t xml:space="preserve">Parents/eligible students may inspect and review the student’s education records within 45 days of making a request.  Such requests must be submitted to the Superintendent or building administrator in writing and must identify the record(s) to be inspected.  The Superintendent or building administrator will notify the parent/eligible student of the time and place where the record(s) may be inspected in the presence of school staff.   Parents/eligible students may obtain copies of education records at a cost of $.15 per page. </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72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Amendment of Records</w:t>
      </w:r>
      <w:r w:rsidDel="00000000" w:rsidR="00000000" w:rsidRPr="00000000">
        <w:rPr>
          <w:rtl w:val="0"/>
        </w:rPr>
      </w:r>
    </w:p>
    <w:p w:rsidR="00000000" w:rsidDel="00000000" w:rsidP="00000000" w:rsidRDefault="00000000" w:rsidRPr="00000000" w14:paraId="0000000F">
      <w:pPr>
        <w:ind w:left="108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Parents/eligible students may ask the RSU No. 10 to amend education records they believe are inaccurate, misleading or in violation of the student’s right to privacy. Such requests must be submitted to the Superintendent or building administrator in writing, clearly identify the part of the record they want changed, and specify why it is inaccurate or misleading.  If the Superintendent or building administrator decides not to amend the record as requested, the parent/eligible student will be notified of the decision, their right to request a hearing and information about the hearing process.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Disclosure of Records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RSU No. 10 must obtain a parent/eligible student’s written consent prior to disclosure of personally identifiable information in education records except in circumstances permitted by law or regulations as summarized below.</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Directory Information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ind w:left="360" w:firstLine="0"/>
        <w:rPr>
          <w:rFonts w:ascii="Arial" w:cs="Arial" w:eastAsia="Arial" w:hAnsi="Arial"/>
          <w:sz w:val="20"/>
          <w:szCs w:val="20"/>
        </w:rPr>
      </w:pPr>
      <w:r w:rsidDel="00000000" w:rsidR="00000000" w:rsidRPr="00000000">
        <w:rPr>
          <w:rFonts w:ascii="Arial" w:cs="Arial" w:eastAsia="Arial" w:hAnsi="Arial"/>
          <w:sz w:val="22"/>
          <w:szCs w:val="22"/>
          <w:vertAlign w:val="baseline"/>
          <w:rtl w:val="0"/>
        </w:rPr>
        <w:t xml:space="preserve">The RSU No. 10 designates the following student information as directory information that may be made public at its discretion: name, participation and grade level of students in officially recognized activities and sports, height and weight of student athletes, dates of attendance in the school unit, honors and awards received, and photographs and videos relating to student participation in school activities open to the public (except photographs and videos on the Internet).   Parents/eligible students who do not want the RSU No. 10 to disclose directory information must notify the Superintendent in writing by November 18</w:t>
      </w:r>
      <w:r w:rsidDel="00000000" w:rsidR="00000000" w:rsidRPr="00000000">
        <w:rPr>
          <w:rFonts w:ascii="Arial" w:cs="Arial" w:eastAsia="Arial" w:hAnsi="Arial"/>
          <w:sz w:val="22"/>
          <w:szCs w:val="22"/>
          <w:vertAlign w:val="superscript"/>
          <w:rtl w:val="0"/>
        </w:rPr>
        <w:t xml:space="preserve">th </w:t>
      </w:r>
      <w:r w:rsidDel="00000000" w:rsidR="00000000" w:rsidRPr="00000000">
        <w:rPr>
          <w:rFonts w:ascii="Arial" w:cs="Arial" w:eastAsia="Arial" w:hAnsi="Arial"/>
          <w:sz w:val="22"/>
          <w:szCs w:val="22"/>
          <w:vertAlign w:val="baseline"/>
          <w:rtl w:val="0"/>
        </w:rPr>
        <w:t xml:space="preserve">or within thirty (30) days of enrollment, whichever is later.  This opt-out request will remain in effect unless and until it is rescinded.  </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Military Recruiters/Institutions of Higher Education </w:t>
      </w:r>
      <w:r w:rsidDel="00000000" w:rsidR="00000000" w:rsidRPr="00000000">
        <w:rPr>
          <w:rtl w:val="0"/>
        </w:rPr>
      </w:r>
    </w:p>
    <w:p w:rsidR="00000000" w:rsidDel="00000000" w:rsidP="00000000" w:rsidRDefault="00000000" w:rsidRPr="00000000" w14:paraId="0000001B">
      <w:pPr>
        <w:ind w:left="108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Military recruiters and institutions of higher education are entitled to receive the names, addresses and telephone numbers of secondary students and the RSU No. 10 must comply with any such request, provided that parents have been notified of their right to request that this information not be released without their prior written consent. Parents/eligible students who do not want the RSU No. 10 to disclose this information without their prior written consent must notify the Superintendent in writing by November 18</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within thirty (30) days of enrollment, whichever is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0"/>
          <w:numId w:val="3"/>
        </w:numPr>
        <w:ind w:left="72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School Officials with Legitimate Educational Interests</w:t>
      </w:r>
      <w:r w:rsidDel="00000000" w:rsidR="00000000" w:rsidRPr="00000000">
        <w:rPr>
          <w:rtl w:val="0"/>
        </w:rPr>
      </w:r>
    </w:p>
    <w:p w:rsidR="00000000" w:rsidDel="00000000" w:rsidP="00000000" w:rsidRDefault="00000000" w:rsidRPr="00000000" w14:paraId="0000001F">
      <w:pPr>
        <w:ind w:left="36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0">
      <w:pPr>
        <w:ind w:left="360"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Education records may be disclosed to school officials with a “legitimate educational interest.”  A school official has a legitimate educational interest if he/she needs to review an education record in order to fulfill his/her professional responsibility.  School officials include persons employed by the RSU No. 10 as an administrator, supervisor, instructor or support staff member (including health or medical staff and law enforcement unit personnel); members of the Board of Education; persons or companies with whom the RSU No. 10 has contracted to provide specific services (such as attorneys, auditors, medical consultants, evaluators or therapists); and volunteers who are under the direct control of the RSU No. 10 with regard to education records.</w:t>
      </w:r>
      <w:r w:rsidDel="00000000" w:rsidR="00000000" w:rsidRPr="00000000">
        <w:rPr>
          <w:rtl w:val="0"/>
        </w:rPr>
      </w:r>
    </w:p>
    <w:p w:rsidR="00000000" w:rsidDel="00000000" w:rsidP="00000000" w:rsidRDefault="00000000" w:rsidRPr="00000000" w14:paraId="0000002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numPr>
          <w:ilvl w:val="0"/>
          <w:numId w:val="3"/>
        </w:numPr>
        <w:ind w:left="720" w:hanging="36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Health or Safety Emergencies</w:t>
      </w:r>
      <w:r w:rsidDel="00000000" w:rsidR="00000000" w:rsidRPr="00000000">
        <w:rPr>
          <w:rtl w:val="0"/>
        </w:rPr>
      </w:r>
    </w:p>
    <w:p w:rsidR="00000000" w:rsidDel="00000000" w:rsidP="00000000" w:rsidRDefault="00000000" w:rsidRPr="00000000" w14:paraId="00000023">
      <w:pPr>
        <w:ind w:left="108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accordance with federal regulations, the RSU No. 10 may disclose education records in a health or safety emergency to any person whose knowledge of the information is necessary to protect the health or safety of the student or other individuals without prior written consent.</w:t>
      </w:r>
    </w:p>
    <w:p w:rsidR="00000000" w:rsidDel="00000000" w:rsidP="00000000" w:rsidRDefault="00000000" w:rsidRPr="00000000" w14:paraId="00000025">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5.</w:t>
        <w:tab/>
      </w:r>
      <w:r w:rsidDel="00000000" w:rsidR="00000000" w:rsidRPr="00000000">
        <w:rPr>
          <w:rFonts w:ascii="Arial" w:cs="Arial" w:eastAsia="Arial" w:hAnsi="Arial"/>
          <w:b w:val="1"/>
          <w:sz w:val="22"/>
          <w:szCs w:val="22"/>
          <w:vertAlign w:val="baseline"/>
          <w:rtl w:val="0"/>
        </w:rPr>
        <w:t xml:space="preserve">Other School Units</w:t>
      </w:r>
      <w:r w:rsidDel="00000000" w:rsidR="00000000" w:rsidRPr="00000000">
        <w:rPr>
          <w:rtl w:val="0"/>
        </w:rPr>
      </w:r>
    </w:p>
    <w:p w:rsidR="00000000" w:rsidDel="00000000" w:rsidP="00000000" w:rsidRDefault="00000000" w:rsidRPr="00000000" w14:paraId="0000002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8">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required by Maine law, the RSU No. 10 sends student education records to a school unit to which a student applies for transfer, including disciplinary records, attendance records, special education records and health records (except for confidential health records for which consent for dissemination has not been obtained).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Entities/Individuals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records may be disclosed to other entities and individuals as specifically permitted by law.  Parents/eligible students may obtain information about other exceptions to the written consent requirement by request to the Superintendent or building administrator.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w:t>
        <w:tab/>
        <w:t xml:space="preserve">Complaints Regarding RSU No. 10 Compliance with FERPA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Parents/eligible students who believe that the RSU No. 10 has not complied with the requirements of FERPA have the right to file a complaint with the U.S. Department of Education.   The office that administers FERPA is:</w:t>
      </w:r>
    </w:p>
    <w:p w:rsidR="00000000" w:rsidDel="00000000" w:rsidP="00000000" w:rsidRDefault="00000000" w:rsidRPr="00000000" w14:paraId="00000031">
      <w:pPr>
        <w:ind w:firstLine="28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Family Policy Compliance Office</w:t>
      </w:r>
    </w:p>
    <w:p w:rsidR="00000000" w:rsidDel="00000000" w:rsidP="00000000" w:rsidRDefault="00000000" w:rsidRPr="00000000" w14:paraId="00000032">
      <w:pPr>
        <w:ind w:firstLine="28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 Department of Education</w:t>
      </w:r>
    </w:p>
    <w:p w:rsidR="00000000" w:rsidDel="00000000" w:rsidP="00000000" w:rsidRDefault="00000000" w:rsidRPr="00000000" w14:paraId="00000033">
      <w:pPr>
        <w:ind w:firstLine="28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400 Maryland Avenue, SW</w:t>
      </w:r>
    </w:p>
    <w:p w:rsidR="00000000" w:rsidDel="00000000" w:rsidP="00000000" w:rsidRDefault="00000000" w:rsidRPr="00000000" w14:paraId="00000034">
      <w:pPr>
        <w:ind w:firstLine="2880"/>
        <w:rPr>
          <w:sz w:val="22"/>
          <w:szCs w:val="22"/>
          <w:vertAlign w:val="baseline"/>
        </w:rPr>
      </w:pPr>
      <w:r w:rsidDel="00000000" w:rsidR="00000000" w:rsidRPr="00000000">
        <w:rPr>
          <w:rFonts w:ascii="Arial" w:cs="Arial" w:eastAsia="Arial" w:hAnsi="Arial"/>
          <w:sz w:val="22"/>
          <w:szCs w:val="22"/>
          <w:vertAlign w:val="baseline"/>
          <w:rtl w:val="0"/>
        </w:rPr>
        <w:t xml:space="preserve">Washington, DC 20202</w:t>
      </w:r>
      <w:r w:rsidDel="00000000" w:rsidR="00000000" w:rsidRPr="00000000">
        <w:rPr>
          <w:sz w:val="22"/>
          <w:szCs w:val="22"/>
          <w:vertAlign w:val="baseline"/>
          <w:rtl w:val="0"/>
        </w:rPr>
        <w:t xml:space="preserve"> </w:t>
      </w:r>
    </w:p>
    <w:p w:rsidR="00000000" w:rsidDel="00000000" w:rsidP="00000000" w:rsidRDefault="00000000" w:rsidRPr="00000000" w14:paraId="00000035">
      <w:pPr>
        <w:ind w:firstLine="2880"/>
        <w:rPr>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sz w:val="22"/>
          <w:szCs w:val="22"/>
          <w:vertAlign w:val="baseline"/>
          <w:rtl w:val="0"/>
        </w:rPr>
        <w:t xml:space="preserve">First reading:  11/14/11</w:t>
      </w:r>
    </w:p>
    <w:p w:rsidR="00000000" w:rsidDel="00000000" w:rsidP="00000000" w:rsidRDefault="00000000" w:rsidRPr="00000000" w14:paraId="00000037">
      <w:pPr>
        <w:rPr>
          <w:sz w:val="22"/>
          <w:szCs w:val="22"/>
          <w:vertAlign w:val="baseline"/>
        </w:rPr>
      </w:pPr>
      <w:r w:rsidDel="00000000" w:rsidR="00000000" w:rsidRPr="00000000">
        <w:rPr>
          <w:sz w:val="22"/>
          <w:szCs w:val="22"/>
          <w:vertAlign w:val="baseline"/>
          <w:rtl w:val="0"/>
        </w:rPr>
        <w:t xml:space="preserve">Second reading and adopted:  11.28.11 </w:t>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tl w:val="0"/>
        </w:rPr>
      </w:r>
    </w:p>
    <w:sectPr>
      <w:headerReference r:id="rId6" w:type="default"/>
      <w:footerReference r:id="rId7" w:type="default"/>
      <w:footerReference r:id="rId8" w:type="even"/>
      <w:pgSz w:h="15840" w:w="12240"/>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EDUCATIONAL POLICIES OF </w:t>
      <w:tab/>
      <w:tab/>
      <w:tab/>
      <w:tab/>
      <w:tab/>
      <w:tab/>
      <w:tab/>
      <w:t xml:space="preserve">POLICY:  JRA-E                                                                      REGIONAL SCHOOL UNIT NO. 10</w:t>
      <w:tab/>
      <w:tab/>
      <w:tab/>
      <w:tab/>
      <w:t xml:space="preserve">     </w:t>
      <w:tab/>
      <w:t xml:space="preserve">      ADOPTED:   11/28/11</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