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vertAlign w:val="baseline"/>
        </w:rPr>
      </w:pPr>
      <w:r w:rsidDel="00000000" w:rsidR="00000000" w:rsidRPr="00000000">
        <w:rPr>
          <w:sz w:val="28"/>
          <w:szCs w:val="28"/>
          <w:vertAlign w:val="baseline"/>
          <w:rtl w:val="0"/>
        </w:rPr>
        <w:t xml:space="preserve">EDUCATIONAL POLICIES OF</w:t>
        <w:tab/>
        <w:tab/>
        <w:tab/>
        <w:tab/>
        <w:t xml:space="preserve">POLICY:  GB</w:t>
      </w:r>
    </w:p>
    <w:p w:rsidR="00000000" w:rsidDel="00000000" w:rsidP="00000000" w:rsidRDefault="00000000" w:rsidRPr="00000000" w14:paraId="00000002">
      <w:pPr>
        <w:rPr>
          <w:sz w:val="28"/>
          <w:szCs w:val="28"/>
          <w:vertAlign w:val="baseline"/>
        </w:rPr>
      </w:pPr>
      <w:r w:rsidDel="00000000" w:rsidR="00000000" w:rsidRPr="00000000">
        <w:rPr>
          <w:sz w:val="28"/>
          <w:szCs w:val="28"/>
          <w:vertAlign w:val="baseline"/>
          <w:rtl w:val="0"/>
        </w:rPr>
        <w:t xml:space="preserve">REGIONAL SCHOOL UNIT No. 10</w:t>
        <w:tab/>
        <w:tab/>
        <w:tab/>
        <w:t xml:space="preserve">      ADOPTED:  </w:t>
      </w:r>
      <w:r w:rsidDel="00000000" w:rsidR="00000000" w:rsidRPr="00000000">
        <w:rPr>
          <w:sz w:val="28"/>
          <w:szCs w:val="28"/>
          <w:rtl w:val="0"/>
        </w:rPr>
        <w:t xml:space="preserve">10/7/07</w:t>
      </w:r>
      <w:r w:rsidDel="00000000" w:rsidR="00000000" w:rsidRPr="00000000">
        <w:rPr>
          <w:rtl w:val="0"/>
        </w:rPr>
      </w:r>
    </w:p>
    <w:p w:rsidR="00000000" w:rsidDel="00000000" w:rsidP="00000000" w:rsidRDefault="00000000" w:rsidRPr="00000000" w14:paraId="00000003">
      <w:pPr>
        <w:jc w:val="center"/>
        <w:rPr>
          <w:sz w:val="28"/>
          <w:szCs w:val="28"/>
          <w:vertAlign w:val="baseline"/>
        </w:rPr>
      </w:pPr>
      <w:r w:rsidDel="00000000" w:rsidR="00000000" w:rsidRPr="00000000">
        <w:rPr>
          <w:rtl w:val="0"/>
        </w:rPr>
      </w:r>
    </w:p>
    <w:p w:rsidR="00000000" w:rsidDel="00000000" w:rsidP="00000000" w:rsidRDefault="00000000" w:rsidRPr="00000000" w14:paraId="00000004">
      <w:pPr>
        <w:jc w:val="center"/>
        <w:rPr>
          <w:sz w:val="28"/>
          <w:szCs w:val="28"/>
          <w:vertAlign w:val="baseline"/>
        </w:rPr>
      </w:pPr>
      <w:r w:rsidDel="00000000" w:rsidR="00000000" w:rsidRPr="00000000">
        <w:rPr>
          <w:sz w:val="28"/>
          <w:szCs w:val="28"/>
          <w:rtl w:val="0"/>
        </w:rPr>
        <w:t xml:space="preserve">RECOMMENDATIONS</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t xml:space="preserve">The Board recognizes that the district may be contacted for the purposes of providing references or responding to inquiries regarding the suitability of employee’s past, present, and future seeking employment. Provision of references shall be governed by statute or contract.</w:t>
      </w: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br w:type="textWrapping"/>
        <w:t xml:space="preserve">Adopted:  10/7/07</w:t>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