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0"/>
          <w:tab w:val="left" w:pos="2160"/>
        </w:tabs>
        <w:rPr>
          <w:color w:val="000000"/>
          <w:sz w:val="24"/>
          <w:szCs w:val="24"/>
          <w:vertAlign w:val="baseline"/>
        </w:rPr>
      </w:pPr>
      <w:r w:rsidDel="00000000" w:rsidR="00000000" w:rsidRPr="00000000">
        <w:rPr>
          <w:color w:val="000000"/>
          <w:sz w:val="24"/>
          <w:szCs w:val="24"/>
          <w:vertAlign w:val="baseline"/>
          <w:rtl w:val="0"/>
        </w:rPr>
        <w:t xml:space="preserve">EDUCATIONAL POLICIES OF</w:t>
        <w:tab/>
        <w:tab/>
        <w:tab/>
        <w:tab/>
        <w:t xml:space="preserve">                     POLICY:  EBCA</w:t>
      </w:r>
    </w:p>
    <w:p w:rsidR="00000000" w:rsidDel="00000000" w:rsidP="00000000" w:rsidRDefault="00000000" w:rsidRPr="00000000" w14:paraId="00000002">
      <w:pPr>
        <w:tabs>
          <w:tab w:val="left" w:pos="0"/>
          <w:tab w:val="left" w:pos="2160"/>
        </w:tabs>
        <w:rPr>
          <w:color w:val="000000"/>
          <w:sz w:val="24"/>
          <w:szCs w:val="24"/>
          <w:vertAlign w:val="baseline"/>
        </w:rPr>
      </w:pPr>
      <w:r w:rsidDel="00000000" w:rsidR="00000000" w:rsidRPr="00000000">
        <w:rPr>
          <w:color w:val="000000"/>
          <w:sz w:val="24"/>
          <w:szCs w:val="24"/>
          <w:vertAlign w:val="baseline"/>
          <w:rtl w:val="0"/>
        </w:rPr>
        <w:t xml:space="preserve">REGIONAL SCHOOL UNIT NO. 10</w:t>
        <w:tab/>
        <w:t xml:space="preserve">                 REVISIONS ADOPTED:  5/14/12</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COMPREHENSIVE EMERGENCY MANAGEMENT PLAN</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(FORMERLY:  CRISIS RESPONSE PLAN)</w:t>
      </w:r>
      <w:r w:rsidDel="00000000" w:rsidR="00000000" w:rsidRPr="00000000">
        <w:rPr>
          <w:rtl w:val="0"/>
        </w:rPr>
      </w:r>
    </w:p>
    <w:p w:rsidR="00000000" w:rsidDel="00000000" w:rsidP="00000000" w:rsidRDefault="00000000" w:rsidRPr="00000000" w14:paraId="00000006">
      <w:pPr>
        <w:rPr>
          <w:color w:val="000000"/>
          <w:sz w:val="24"/>
          <w:szCs w:val="24"/>
          <w:vertAlign w:val="baseline"/>
        </w:rPr>
      </w:pPr>
      <w:r w:rsidDel="00000000" w:rsidR="00000000" w:rsidRPr="00000000">
        <w:rPr>
          <w:rtl w:val="0"/>
        </w:rPr>
      </w:r>
    </w:p>
    <w:p w:rsidR="00000000" w:rsidDel="00000000" w:rsidP="00000000" w:rsidRDefault="00000000" w:rsidRPr="00000000" w14:paraId="00000007">
      <w:pPr>
        <w:rPr>
          <w:color w:val="000000"/>
          <w:sz w:val="24"/>
          <w:szCs w:val="24"/>
          <w:vertAlign w:val="baseline"/>
        </w:rPr>
      </w:pPr>
      <w:r w:rsidDel="00000000" w:rsidR="00000000" w:rsidRPr="00000000">
        <w:rPr>
          <w:color w:val="000000"/>
          <w:sz w:val="24"/>
          <w:szCs w:val="24"/>
          <w:vertAlign w:val="baseline"/>
          <w:rtl w:val="0"/>
        </w:rPr>
        <w:t xml:space="preserve">The Board hereby adopts the RSU No. 10 Comprehensive Emergency Management Plan.  The Superintendent and building administrators shall be responsible for developing, in consultation with staff and persons or agencies with expertise in planning for and responding to emergencies, a comprehensive emergency management plan that identifies and addresses all hazards and potential hazards that could reasonably be expected to affect the school unit and school facilities.  </w:t>
      </w:r>
    </w:p>
    <w:p w:rsidR="00000000" w:rsidDel="00000000" w:rsidP="00000000" w:rsidRDefault="00000000" w:rsidRPr="00000000" w14:paraId="00000008">
      <w:pPr>
        <w:rPr>
          <w:color w:val="000000"/>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and building administrators shall be responsible for ensuring that the plan is implemented in each school and evaluated on an annual basis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after each incident when the plan is used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understood that specific procedures may vary from school to school due to differences in school facilities and the ages of students.  </w:t>
      </w:r>
      <w:r w:rsidDel="00000000" w:rsidR="00000000" w:rsidRPr="00000000">
        <w:rPr>
          <w:rtl w:val="0"/>
        </w:rPr>
      </w:r>
    </w:p>
    <w:p w:rsidR="00000000" w:rsidDel="00000000" w:rsidP="00000000" w:rsidRDefault="00000000" w:rsidRPr="00000000" w14:paraId="0000000A">
      <w:pPr>
        <w:rPr>
          <w:color w:val="000000"/>
          <w:sz w:val="24"/>
          <w:szCs w:val="24"/>
          <w:vertAlign w:val="baseline"/>
        </w:rPr>
      </w:pPr>
      <w:r w:rsidDel="00000000" w:rsidR="00000000" w:rsidRPr="00000000">
        <w:rPr>
          <w:rtl w:val="0"/>
        </w:rPr>
      </w:r>
    </w:p>
    <w:p w:rsidR="00000000" w:rsidDel="00000000" w:rsidP="00000000" w:rsidRDefault="00000000" w:rsidRPr="00000000" w14:paraId="0000000B">
      <w:pPr>
        <w:rPr>
          <w:color w:val="000000"/>
          <w:sz w:val="24"/>
          <w:szCs w:val="24"/>
          <w:vertAlign w:val="baseline"/>
        </w:rPr>
      </w:pPr>
      <w:r w:rsidDel="00000000" w:rsidR="00000000" w:rsidRPr="00000000">
        <w:rPr>
          <w:color w:val="000000"/>
          <w:sz w:val="24"/>
          <w:szCs w:val="24"/>
          <w:vertAlign w:val="baseline"/>
          <w:rtl w:val="0"/>
        </w:rPr>
        <w:t xml:space="preserve">As required by law, the Board will approve the plan annually and a copy will be kept in the main office of each building of the RSU.  Any substantive changes in the plan shall be subject to the approval of the Board.</w:t>
      </w:r>
    </w:p>
    <w:p w:rsidR="00000000" w:rsidDel="00000000" w:rsidP="00000000" w:rsidRDefault="00000000" w:rsidRPr="00000000" w14:paraId="0000000C">
      <w:pPr>
        <w:rPr>
          <w:color w:val="000000"/>
          <w:sz w:val="24"/>
          <w:szCs w:val="24"/>
          <w:vertAlign w:val="baseline"/>
        </w:rPr>
      </w:pPr>
      <w:r w:rsidDel="00000000" w:rsidR="00000000" w:rsidRPr="00000000">
        <w:rPr>
          <w:rtl w:val="0"/>
        </w:rPr>
      </w:r>
    </w:p>
    <w:p w:rsidR="00000000" w:rsidDel="00000000" w:rsidP="00000000" w:rsidRDefault="00000000" w:rsidRPr="00000000" w14:paraId="0000000D">
      <w:pPr>
        <w:rPr>
          <w:color w:val="000000"/>
          <w:sz w:val="24"/>
          <w:szCs w:val="24"/>
          <w:vertAlign w:val="baseline"/>
        </w:rPr>
      </w:pPr>
      <w:r w:rsidDel="00000000" w:rsidR="00000000" w:rsidRPr="00000000">
        <w:rPr>
          <w:color w:val="000000"/>
          <w:sz w:val="24"/>
          <w:szCs w:val="24"/>
          <w:vertAlign w:val="baseline"/>
          <w:rtl w:val="0"/>
        </w:rPr>
        <w:t xml:space="preserve">The following information pertaining to the </w:t>
      </w:r>
      <w:r w:rsidDel="00000000" w:rsidR="00000000" w:rsidRPr="00000000">
        <w:rPr>
          <w:b w:val="1"/>
          <w:color w:val="000000"/>
          <w:sz w:val="24"/>
          <w:szCs w:val="24"/>
          <w:vertAlign w:val="baseline"/>
          <w:rtl w:val="0"/>
        </w:rPr>
        <w:t xml:space="preserve">RSU No. 10 </w:t>
      </w:r>
      <w:r w:rsidDel="00000000" w:rsidR="00000000" w:rsidRPr="00000000">
        <w:rPr>
          <w:color w:val="000000"/>
          <w:sz w:val="24"/>
          <w:szCs w:val="24"/>
          <w:vertAlign w:val="baseline"/>
          <w:rtl w:val="0"/>
        </w:rPr>
        <w:t xml:space="preserve">Comprehensive Emergency Management Plan is considered public information:</w:t>
      </w:r>
    </w:p>
    <w:p w:rsidR="00000000" w:rsidDel="00000000" w:rsidP="00000000" w:rsidRDefault="00000000" w:rsidRPr="00000000" w14:paraId="0000000E">
      <w:pPr>
        <w:rPr>
          <w:color w:val="000000"/>
          <w:sz w:val="24"/>
          <w:szCs w:val="24"/>
          <w:vertAlign w:val="baseline"/>
        </w:rPr>
      </w:pPr>
      <w:r w:rsidDel="00000000" w:rsidR="00000000" w:rsidRPr="00000000">
        <w:rPr>
          <w:rtl w:val="0"/>
        </w:rPr>
      </w:r>
    </w:p>
    <w:p w:rsidR="00000000" w:rsidDel="00000000" w:rsidP="00000000" w:rsidRDefault="00000000" w:rsidRPr="00000000" w14:paraId="0000000F">
      <w:pPr>
        <w:numPr>
          <w:ilvl w:val="0"/>
          <w:numId w:val="1"/>
        </w:numPr>
        <w:ind w:left="1440" w:hanging="720"/>
        <w:rPr>
          <w:color w:val="000000"/>
          <w:sz w:val="24"/>
          <w:szCs w:val="24"/>
        </w:rPr>
      </w:pPr>
      <w:r w:rsidDel="00000000" w:rsidR="00000000" w:rsidRPr="00000000">
        <w:rPr>
          <w:color w:val="000000"/>
          <w:sz w:val="24"/>
          <w:szCs w:val="24"/>
          <w:vertAlign w:val="baseline"/>
          <w:rtl w:val="0"/>
        </w:rPr>
        <w:t xml:space="preserve">A description of the scope and purpose of the Plan and the process used for developing and updating it;</w:t>
      </w:r>
      <w:r w:rsidDel="00000000" w:rsidR="00000000" w:rsidRPr="00000000">
        <w:rPr>
          <w:rtl w:val="0"/>
        </w:rPr>
      </w:r>
    </w:p>
    <w:p w:rsidR="00000000" w:rsidDel="00000000" w:rsidP="00000000" w:rsidRDefault="00000000" w:rsidRPr="00000000" w14:paraId="00000010">
      <w:pPr>
        <w:rPr>
          <w:color w:val="000000"/>
          <w:sz w:val="24"/>
          <w:szCs w:val="24"/>
          <w:vertAlign w:val="baseline"/>
        </w:rPr>
      </w:pPr>
      <w:r w:rsidDel="00000000" w:rsidR="00000000" w:rsidRPr="00000000">
        <w:rPr>
          <w:rtl w:val="0"/>
        </w:rPr>
      </w:r>
    </w:p>
    <w:p w:rsidR="00000000" w:rsidDel="00000000" w:rsidP="00000000" w:rsidRDefault="00000000" w:rsidRPr="00000000" w14:paraId="00000011">
      <w:pPr>
        <w:numPr>
          <w:ilvl w:val="0"/>
          <w:numId w:val="1"/>
        </w:numPr>
        <w:ind w:left="1440" w:hanging="720"/>
        <w:rPr>
          <w:color w:val="000000"/>
          <w:sz w:val="24"/>
          <w:szCs w:val="24"/>
        </w:rPr>
      </w:pPr>
      <w:r w:rsidDel="00000000" w:rsidR="00000000" w:rsidRPr="00000000">
        <w:rPr>
          <w:color w:val="000000"/>
          <w:sz w:val="24"/>
          <w:szCs w:val="24"/>
          <w:vertAlign w:val="baseline"/>
          <w:rtl w:val="0"/>
        </w:rPr>
        <w:t xml:space="preserve">General information on auditing for safety and preparedness;</w:t>
      </w:r>
    </w:p>
    <w:p w:rsidR="00000000" w:rsidDel="00000000" w:rsidP="00000000" w:rsidRDefault="00000000" w:rsidRPr="00000000" w14:paraId="00000012">
      <w:pPr>
        <w:rPr>
          <w:color w:val="000000"/>
          <w:sz w:val="24"/>
          <w:szCs w:val="24"/>
          <w:vertAlign w:val="baseline"/>
        </w:rPr>
      </w:pPr>
      <w:r w:rsidDel="00000000" w:rsidR="00000000" w:rsidRPr="00000000">
        <w:rPr>
          <w:rtl w:val="0"/>
        </w:rPr>
      </w:r>
    </w:p>
    <w:p w:rsidR="00000000" w:rsidDel="00000000" w:rsidP="00000000" w:rsidRDefault="00000000" w:rsidRPr="00000000" w14:paraId="00000013">
      <w:pPr>
        <w:numPr>
          <w:ilvl w:val="0"/>
          <w:numId w:val="1"/>
        </w:numPr>
        <w:ind w:left="1440" w:hanging="720"/>
        <w:rPr>
          <w:color w:val="000000"/>
          <w:sz w:val="24"/>
          <w:szCs w:val="24"/>
        </w:rPr>
      </w:pPr>
      <w:r w:rsidDel="00000000" w:rsidR="00000000" w:rsidRPr="00000000">
        <w:rPr>
          <w:color w:val="000000"/>
          <w:sz w:val="24"/>
          <w:szCs w:val="24"/>
          <w:vertAlign w:val="baseline"/>
          <w:rtl w:val="0"/>
        </w:rPr>
        <w:t xml:space="preserve">Roles and responsibilities of school administrators, teachers and staff and the designated chain of command during an emergency; and</w:t>
      </w:r>
    </w:p>
    <w:p w:rsidR="00000000" w:rsidDel="00000000" w:rsidP="00000000" w:rsidRDefault="00000000" w:rsidRPr="00000000" w14:paraId="00000014">
      <w:pPr>
        <w:rPr>
          <w:color w:val="000000"/>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1"/>
        </w:numPr>
        <w:ind w:left="1440" w:hanging="720"/>
        <w:rPr>
          <w:color w:val="000000"/>
          <w:sz w:val="24"/>
          <w:szCs w:val="24"/>
        </w:rPr>
      </w:pPr>
      <w:r w:rsidDel="00000000" w:rsidR="00000000" w:rsidRPr="00000000">
        <w:rPr>
          <w:color w:val="000000"/>
          <w:sz w:val="24"/>
          <w:szCs w:val="24"/>
          <w:vertAlign w:val="baseline"/>
          <w:rtl w:val="0"/>
        </w:rPr>
        <w:t xml:space="preserve">Strategies for conveying information to parents and the general public during an emergency.</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as specified in paragraphs A through D above, those portions of the Comprehensive Emergency Management Plan and any other records describing security plans, security procedures or risk assessments prepared specifically for the purpose of preventing or preparing for acts of terrorism shall not be considered public information under the Freedom of Access Act but only to the extent that the release of such information could reasonably be expected to jeopardize the physical safety of school unit personnel or the public.  For the purpose of this policy, “terrorism” is defined as in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M.R.S.A. § 402(3)(L) as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r w:rsidDel="00000000" w:rsidR="00000000" w:rsidRPr="00000000">
        <w:rPr>
          <w:rtl w:val="0"/>
        </w:rPr>
      </w:r>
    </w:p>
    <w:p w:rsidR="00000000" w:rsidDel="00000000" w:rsidP="00000000" w:rsidRDefault="00000000" w:rsidRPr="00000000" w14:paraId="00000019">
      <w:pPr>
        <w:rPr>
          <w:color w:val="000000"/>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color w:val="000000"/>
          <w:sz w:val="24"/>
          <w:szCs w:val="24"/>
          <w:vertAlign w:val="baseline"/>
          <w:rtl w:val="0"/>
        </w:rPr>
        <w:t xml:space="preserve">Legal Reference:</w:t>
        <w:tab/>
        <w:t xml:space="preserve">20-A MRSA § 1001(16)</w:t>
      </w:r>
      <w:r w:rsidDel="00000000" w:rsidR="00000000" w:rsidRPr="00000000">
        <w:rPr>
          <w:rtl w:val="0"/>
        </w:rPr>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tl w:val="0"/>
        </w:rPr>
        <w:t xml:space="preserve">Adopted:</w:t>
        <w:tab/>
        <w:t xml:space="preserve">May 5, 2003</w:t>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First reading of revision:  April 23, 2012</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Second reading and adopted:  May 14, 2012</w:t>
      </w:r>
    </w:p>
    <w:sectPr>
      <w:pgSz w:h="15840" w:w="12240"/>
      <w:pgMar w:bottom="432"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