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EDUCATIONAL POLICIES OF </w:t>
        <w:tab/>
        <w:tab/>
        <w:tab/>
        <w:tab/>
        <w:t xml:space="preserve">               POLICY:</w:t>
        <w:tab/>
        <w:t xml:space="preserve">  DFE</w:t>
      </w:r>
    </w:p>
    <w:p w:rsidR="00000000" w:rsidDel="00000000" w:rsidP="00000000" w:rsidRDefault="00000000" w:rsidRPr="00000000" w14:paraId="00000002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REGIONAL SCHOOL UNIT NO. 10</w:t>
        <w:tab/>
        <w:tab/>
        <w:t xml:space="preserve">REVISIONS ADOPTED:</w:t>
        <w:tab/>
        <w:t xml:space="preserve">  3/11/13</w:t>
      </w:r>
    </w:p>
    <w:p w:rsidR="00000000" w:rsidDel="00000000" w:rsidP="00000000" w:rsidRDefault="00000000" w:rsidRPr="00000000" w14:paraId="00000003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</w:tabs>
        <w:jc w:val="center"/>
        <w:rPr>
          <w:rFonts w:ascii="Times New Roman" w:cs="Times New Roman" w:eastAsia="Times New Roman" w:hAnsi="Times New Roman"/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vertAlign w:val="baseline"/>
          <w:rtl w:val="0"/>
        </w:rPr>
        <w:t xml:space="preserve">DISBURSEMENT OF BUDGETED ATHLETIC 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The Building Principal and /or their designated secretary shall disburse funds through the appropriate checking account to pay expenses associated with athletic events. The Superintendent/designee shall develop and implement such procedures as deemed necessary to manage and account for athletic funds.</w:t>
      </w:r>
    </w:p>
    <w:p w:rsidR="00000000" w:rsidDel="00000000" w:rsidP="00000000" w:rsidRDefault="00000000" w:rsidRPr="00000000" w14:paraId="00000009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Athletic accounts shall be monitored monthly initialed by the Building Principal and audited annually as part of the annual audit.</w:t>
      </w:r>
    </w:p>
    <w:p w:rsidR="00000000" w:rsidDel="00000000" w:rsidP="00000000" w:rsidRDefault="00000000" w:rsidRPr="00000000" w14:paraId="0000000B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Cross Reference:</w:t>
        <w:tab/>
        <w:t xml:space="preserve">DFF – Student Activity Funds</w:t>
      </w:r>
    </w:p>
    <w:p w:rsidR="00000000" w:rsidDel="00000000" w:rsidP="00000000" w:rsidRDefault="00000000" w:rsidRPr="00000000" w14:paraId="0000000D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ab/>
        <w:tab/>
        <w:tab/>
        <w:t xml:space="preserve">DFEA – Admission to Athletic Events</w:t>
      </w:r>
    </w:p>
    <w:p w:rsidR="00000000" w:rsidDel="00000000" w:rsidP="00000000" w:rsidRDefault="00000000" w:rsidRPr="00000000" w14:paraId="0000000E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ab/>
        <w:tab/>
        <w:tab/>
        <w:t xml:space="preserve">DI – Fiscal Accounting and Reporting</w:t>
      </w:r>
    </w:p>
    <w:p w:rsidR="00000000" w:rsidDel="00000000" w:rsidP="00000000" w:rsidRDefault="00000000" w:rsidRPr="00000000" w14:paraId="0000000F">
      <w:pPr>
        <w:tabs>
          <w:tab w:val="left" w:pos="720"/>
        </w:tabs>
        <w:ind w:left="2160" w:firstLine="0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DFF-R – Procedures Concerning Student Activities Accounts</w:t>
      </w:r>
    </w:p>
    <w:p w:rsidR="00000000" w:rsidDel="00000000" w:rsidP="00000000" w:rsidRDefault="00000000" w:rsidRPr="00000000" w14:paraId="00000010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Adopted: 3.22.10</w:t>
      </w:r>
    </w:p>
    <w:p w:rsidR="00000000" w:rsidDel="00000000" w:rsidP="00000000" w:rsidRDefault="00000000" w:rsidRPr="00000000" w14:paraId="00000012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First reading of revisions:  November 13, 2012</w:t>
      </w:r>
    </w:p>
    <w:p w:rsidR="00000000" w:rsidDel="00000000" w:rsidP="00000000" w:rsidRDefault="00000000" w:rsidRPr="00000000" w14:paraId="00000013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Second reading and adopted:  November 26, 2012</w:t>
      </w:r>
    </w:p>
    <w:p w:rsidR="00000000" w:rsidDel="00000000" w:rsidP="00000000" w:rsidRDefault="00000000" w:rsidRPr="00000000" w14:paraId="00000014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First reading of revisions:  January 28, 2013</w:t>
      </w:r>
    </w:p>
    <w:p w:rsidR="00000000" w:rsidDel="00000000" w:rsidP="00000000" w:rsidRDefault="00000000" w:rsidRPr="00000000" w14:paraId="00000015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Second reading and adopted:  March 11, 2013</w:t>
      </w:r>
    </w:p>
    <w:p w:rsidR="00000000" w:rsidDel="00000000" w:rsidP="00000000" w:rsidRDefault="00000000" w:rsidRPr="00000000" w14:paraId="00000016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20"/>
        </w:tabs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