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POLICIES OF </w:t>
        <w:tab/>
        <w:tab/>
        <w:tab/>
        <w:tab/>
        <w:tab/>
        <w:tab/>
        <w:t xml:space="preserve">POLICY:  CGPB</w:t>
      </w:r>
    </w:p>
    <w:p w:rsidR="00000000" w:rsidDel="00000000" w:rsidP="00000000" w:rsidRDefault="00000000" w:rsidRPr="00000000" w14:paraId="00000002">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tab/>
        <w:tab/>
        <w:t xml:space="preserve">       ADOPTED:  11/9/87</w:t>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ab/>
        <w:tab/>
        <w:tab/>
        <w:tab/>
        <w:tab/>
        <w:tab/>
        <w:t xml:space="preserve">    </w:t>
      </w:r>
    </w:p>
    <w:p w:rsidR="00000000" w:rsidDel="00000000" w:rsidP="00000000" w:rsidRDefault="00000000" w:rsidRPr="00000000" w14:paraId="00000004">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STAFF RESIGNATION</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Upon receipt of a resignation, the Superintendent will respond in writing.   At the next meeting of the Board of Directors, the Superintendent will bring the resignation to the attention of the Directors who may or may not take additional action.</w:t>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Adopted:</w:t>
        <w:tab/>
        <w:t xml:space="preserve">11/9/87</w:t>
      </w:r>
    </w:p>
    <w:p w:rsidR="00000000" w:rsidDel="00000000" w:rsidP="00000000" w:rsidRDefault="00000000" w:rsidRPr="00000000" w14:paraId="00000009">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ab/>
        <w:tab/>
        <w:tab/>
        <w:tab/>
        <w:tab/>
        <w:tab/>
        <w:tab/>
        <w:tab/>
      </w:r>
    </w:p>
    <w:p w:rsidR="00000000" w:rsidDel="00000000" w:rsidP="00000000" w:rsidRDefault="00000000" w:rsidRPr="00000000" w14:paraId="0000001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Arial" w:cs="Arial" w:eastAsia="Arial" w:hAnsi="Arial"/>
          <w:vertAlign w:val="baseline"/>
          <w:rtl w:val="0"/>
        </w:rPr>
        <w:tab/>
      </w: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