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" w:right="-27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EDUCATIONAL POLICIES OF </w:t>
        <w:tab/>
        <w:tab/>
        <w:tab/>
        <w:tab/>
        <w:t xml:space="preserve">                   POLICY:  BDE-R</w:t>
      </w:r>
    </w:p>
    <w:p w:rsidR="00000000" w:rsidDel="00000000" w:rsidP="00000000" w:rsidRDefault="00000000" w:rsidRPr="00000000" w14:paraId="00000002">
      <w:pPr>
        <w:ind w:right="-18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REGIONAL SCHOOL UNIT NO. 10</w:t>
        <w:tab/>
        <w:tab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REVISIONS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ADOPTED: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2/12/18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STANDING COMMITTEE OPERATING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REGULATIONS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Each standing committee shall meet at the call of its chair at a time and place to be designated in the call of the meeting. Standing committee meetings shall meet as needed.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The chair of a standing committee, in collaboration with the Superintendent or his/her designee, will establish the agenda for each meeting.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Notice to the public of the date, time and place of a standing committee meeting and the agenda for the meeting shall be provided at least three days in advance and in a manner consistent with the Board’s policy.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The Superintendent may designate administrators or staff to serve in a liaison or advisory capacity and/or to provide information and/or resources.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Any member of the Board, staff or public may attend a standing committee meeting, but may speak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at the discretion of the chair and only when recognized by the chair.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The presence of a majority of the members of a standing committee shall constitute a quorum for voting purposes. Only the members of the standing committee may vote on agenda items.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In the event that the chair of a standing committee is unavailable for a scheduled committee meeting, the members of the standing committee will elect one of the members in attendance to act as chair for the duration of the meeting.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For any matter on its agenda, a standing committee may be majority vote of members present, or by consensus, agree to make recommendations to the full Board. Recommendations may be in the form of a proposed motion and/or a report. A standing committee may also forward a matter under discussion to the full Board with no recommendation.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Standing committee reports will be included as an agenda item for all regular Board meetings.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Standing committee minutes, if prepared, are public information, subject to the Freedom of Access Law.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Legal Reference:</w:t>
        <w:tab/>
        <w:t xml:space="preserve">1 MRSA § 401 et seq.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Adopted:</w:t>
        <w:tab/>
        <w:tab/>
        <w:t xml:space="preserve">12/4/06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reading of revisions:  1/29/18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Second reading and adopted:  2/12/18</w:t>
      </w:r>
    </w:p>
    <w:sectPr>
      <w:pgSz w:h="15840" w:w="12240"/>
      <w:pgMar w:bottom="576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