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7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EDUCATIONAL POLICIES OF </w:t>
        <w:tab/>
        <w:tab/>
        <w:tab/>
        <w:tab/>
        <w:t xml:space="preserve">                          POLICY:  BDE</w:t>
      </w:r>
    </w:p>
    <w:p w:rsidR="00000000" w:rsidDel="00000000" w:rsidP="00000000" w:rsidRDefault="00000000" w:rsidRPr="00000000" w14:paraId="00000002">
      <w:pPr>
        <w:ind w:right="-1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REGIONAL SCHOOL UNIT NO. 10</w:t>
        <w:tab/>
        <w:tab/>
        <w:t xml:space="preserve"> </w:t>
      </w:r>
      <w:r w:rsidDel="00000000" w:rsidR="00000000" w:rsidRPr="00000000">
        <w:rPr>
          <w:rFonts w:ascii="Times New Roman" w:cs="Times New Roman" w:eastAsia="Times New Roman" w:hAnsi="Times New Roman"/>
          <w:sz w:val="24"/>
          <w:szCs w:val="24"/>
          <w:rtl w:val="0"/>
        </w:rPr>
        <w:tab/>
        <w:t xml:space="preserve">REVISIONS </w:t>
      </w:r>
      <w:r w:rsidDel="00000000" w:rsidR="00000000" w:rsidRPr="00000000">
        <w:rPr>
          <w:rFonts w:ascii="Times New Roman" w:cs="Times New Roman" w:eastAsia="Times New Roman" w:hAnsi="Times New Roman"/>
          <w:sz w:val="24"/>
          <w:szCs w:val="24"/>
          <w:vertAlign w:val="baseline"/>
          <w:rtl w:val="0"/>
        </w:rPr>
        <w:t xml:space="preserve">ADOPTED:</w:t>
      </w:r>
      <w:r w:rsidDel="00000000" w:rsidR="00000000" w:rsidRPr="00000000">
        <w:rPr>
          <w:rFonts w:ascii="Times New Roman" w:cs="Times New Roman" w:eastAsia="Times New Roman" w:hAnsi="Times New Roman"/>
          <w:sz w:val="24"/>
          <w:szCs w:val="24"/>
          <w:rtl w:val="0"/>
        </w:rPr>
        <w:t xml:space="preserve">  3/12/18</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BOARD STANDING COMMITTEES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believes that strong committees can be useful to its decision-making process and in the transaction of Board business. The Board may establish such standing committees, as it deems necessary to facilitate school unit governance and address ongoing school unit needs. A standing committee has only such authority as specified by the Board.</w:t>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standing committees shall be comprised of less than a majority of the Board.</w:t>
      </w:r>
    </w:p>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standing committee meetings are open to the public except as provided by the Freedom of Access Law and the Municipal Public Employees Labor Relations Law.</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ESTABLISHMENT AND FUNCTIONS OF STANDING COMMITTEES</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following provisions apply to the establishment and functions of standing committees;</w:t>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committee shall be established through the action of the Board.</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members will volunteer for committees and/or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be appointed by the Board Chair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Committee Chair will be chosen by the committee.</w:t>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Board Chair may also make appointments to standing committee vacancies on standing committees that occur prior to the Board’s next organizational meeting.</w:t>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term of appointment to a standing committee shall be until the next organizational meeting.</w:t>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Board Chair and Superintendent shall be ex officio (non-voting) members of all standing committees.</w:t>
      </w:r>
    </w:p>
    <w:p w:rsidR="00000000" w:rsidDel="00000000" w:rsidP="00000000" w:rsidRDefault="00000000" w:rsidRPr="00000000" w14:paraId="0000001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Any Board member may attend and participate at standing committee meetings, but only appointed members of the committee may vote.</w:t>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Except as authorized by law or Board action, a standing committee may research issues and make recommendations for Board action, but may not act for the Board.</w:t>
      </w:r>
    </w:p>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 standing committee may be abolished at any time by a vote of the Board.</w:t>
      </w:r>
    </w:p>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AUTHORIZATION/APPOINTMENT OF STANDING COMMITTEES</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shall have the following standing committees:</w:t>
      </w:r>
    </w:p>
    <w:p w:rsidR="00000000" w:rsidDel="00000000" w:rsidP="00000000" w:rsidRDefault="00000000" w:rsidRPr="00000000" w14:paraId="0000002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Finance Committee </w:t>
      </w:r>
      <w:r w:rsidDel="00000000" w:rsidR="00000000" w:rsidRPr="00000000">
        <w:rPr>
          <w:rtl w:val="0"/>
        </w:rPr>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Grounds, and Transportation.</w:t>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Policy Committee</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Personnel Committee</w:t>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These committees may be combined to suit the needs of the district. </w:t>
      </w:r>
      <w:r w:rsidDel="00000000" w:rsidR="00000000" w:rsidRPr="00000000">
        <w:rPr>
          <w:rFonts w:ascii="Times New Roman" w:cs="Times New Roman" w:eastAsia="Times New Roman" w:hAnsi="Times New Roman"/>
          <w:sz w:val="24"/>
          <w:szCs w:val="24"/>
          <w:vertAlign w:val="baseline"/>
          <w:rtl w:val="0"/>
        </w:rPr>
        <w:t xml:space="preserve">The Board may establish other standing committees it deems necessary in accordance with this policy.</w:t>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Legal Reference:</w:t>
        <w:tab/>
        <w:t xml:space="preserve">1 MRSA § 401 et seq.</w:t>
      </w:r>
    </w:p>
    <w:p w:rsidR="00000000" w:rsidDel="00000000" w:rsidP="00000000" w:rsidRDefault="00000000" w:rsidRPr="00000000" w14:paraId="0000002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Cross Reference:</w:t>
        <w:tab/>
        <w:t xml:space="preserve">BDEA – Personnel Committee</w:t>
      </w:r>
    </w:p>
    <w:p w:rsidR="00000000" w:rsidDel="00000000" w:rsidP="00000000" w:rsidRDefault="00000000" w:rsidRPr="00000000" w14:paraId="0000002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BDEB – Policy Committee</w:t>
      </w:r>
    </w:p>
    <w:p w:rsidR="00000000" w:rsidDel="00000000" w:rsidP="00000000" w:rsidRDefault="00000000" w:rsidRPr="00000000" w14:paraId="0000002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BDEC – Finance Committee</w:t>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Adopted:</w:t>
        <w:tab/>
        <w:tab/>
        <w:t xml:space="preserve">October 22, 1990 (was policy BCD)</w:t>
      </w:r>
    </w:p>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Revised:</w:t>
        <w:tab/>
        <w:tab/>
        <w:t xml:space="preserve">12/4/06</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reading of revisions:  1/29/18</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reading and adopted:  2/13/18</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sectPr>
      <w:pgSz w:h="15840" w:w="12240"/>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