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EDUCATIONAL POLICIES OF </w:t>
        <w:tab/>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ab/>
        <w:tab/>
        <w:tab/>
      </w:r>
      <w:r w:rsidDel="00000000" w:rsidR="00000000" w:rsidRPr="00000000">
        <w:rPr>
          <w:rtl w:val="0"/>
        </w:rPr>
        <w:tab/>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w:t>
      </w:r>
      <w:r w:rsidDel="00000000" w:rsidR="00000000" w:rsidRPr="00000000">
        <w:rPr>
          <w:rtl w:val="0"/>
        </w:rPr>
        <w:t xml:space="preserve">ODE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BE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REGIONAL SCHOOL UNIT NO. 10</w:t>
        <w:tab/>
        <w:tab/>
        <w:tab/>
        <w:tab/>
        <w:t xml:space="preserve">       REVIEWED:  10/10/17</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SCHOOL BOARD MEETINGS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u w:val="singl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b w:val="1"/>
          <w:u w:val="single"/>
        </w:rPr>
      </w:pPr>
      <w:r w:rsidDel="00000000" w:rsidR="00000000" w:rsidRPr="00000000">
        <w:rPr>
          <w:b w:val="1"/>
          <w:u w:val="single"/>
          <w:rtl w:val="0"/>
        </w:rPr>
        <w:t xml:space="preserve">REGULAR MEETINGS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Board will hold its regular business meetings </w:t>
      </w:r>
      <w:r w:rsidDel="00000000" w:rsidR="00000000" w:rsidRPr="00000000">
        <w:rPr>
          <w:rtl w:val="0"/>
        </w:rPr>
        <w:t xml:space="preserve">on the first and third Mondays of each month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unless otherwise set by action of the Board.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single"/>
          <w:shd w:fill="auto" w:val="clear"/>
          <w:vertAlign w:val="baseline"/>
        </w:rPr>
      </w:pPr>
      <w:r w:rsidDel="00000000" w:rsidR="00000000" w:rsidRPr="00000000">
        <w:rPr>
          <w:b w:val="1"/>
          <w:u w:val="single"/>
          <w:rtl w:val="0"/>
        </w:rPr>
        <w:t xml:space="preserve">SPECIAL MEETINGS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special meeting of the Board is a meeting that is held to address important matters that arise between regular meetings and/or require Board action before the time set for the next regular meeting, or to consider a single subject in one session.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special meeting may be called at any time at the discretion of the Chair or at the request of the Superintendent.  A special meeting </w:t>
      </w:r>
      <w:r w:rsidDel="00000000" w:rsidR="00000000" w:rsidRPr="00000000">
        <w:rPr>
          <w:rtl w:val="0"/>
        </w:rPr>
        <w:t xml:space="preserve">may also</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be called at the written request of </w:t>
      </w:r>
      <w:r w:rsidDel="00000000" w:rsidR="00000000" w:rsidRPr="00000000">
        <w:rPr>
          <w:rtl w:val="0"/>
        </w:rPr>
        <w:t xml:space="preserve">a simple majority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of the Board </w:t>
      </w:r>
      <w:r w:rsidDel="00000000" w:rsidR="00000000" w:rsidRPr="00000000">
        <w:rPr>
          <w:rtl w:val="0"/>
        </w:rPr>
        <w:t xml:space="preserve">(not a weighted vote)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Superintendent shall be responsible for providing notice of a special meeting to Board members and the media at least 72 hours in advance of the meeting.  The notice or agenda shall indicate the subject(s) of the meeting and action to be taken.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business other than that stated in the notice of the meeting shall be transacted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single"/>
          <w:shd w:fill="auto" w:val="clear"/>
          <w:vertAlign w:val="baseline"/>
        </w:rPr>
      </w:pPr>
      <w:r w:rsidDel="00000000" w:rsidR="00000000" w:rsidRPr="00000000">
        <w:rPr>
          <w:b w:val="1"/>
          <w:u w:val="single"/>
          <w:rtl w:val="0"/>
        </w:rPr>
        <w:t xml:space="preserve">EMERGENCY MEETINGS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 emergency meeting of the Board is a meeting that is called because a matter is so urgent that it must be addressed immediately and the advance notice required for a special meeting cannot reasonably be provided.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 emergency meeting may be called by the Chair or at the request of the Superintendent.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Whenever practicable, 24 hour advance notice will be provided.  The Superintendent shall notify the media of an emergency meeting by the same or faster means as used to notify Board members.  The notice shall indicate the purpose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of the meeting.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business may be transacted other than that related to the purpose for which the emergency meeting is called.</w:t>
      </w:r>
      <w:r w:rsidDel="00000000" w:rsidR="00000000" w:rsidRPr="00000000">
        <w:rPr>
          <w:rtl w:val="0"/>
        </w:rPr>
      </w:r>
    </w:p>
    <w:p w:rsidR="00000000" w:rsidDel="00000000" w:rsidP="00000000" w:rsidRDefault="00000000" w:rsidRPr="00000000" w14:paraId="0000001A">
      <w:pPr>
        <w:tabs>
          <w:tab w:val="left" w:pos="720"/>
        </w:tabs>
        <w:ind w:left="720" w:hanging="72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vertAlign w:val="baseline"/>
          <w:rtl w:val="0"/>
        </w:rPr>
        <w:tab/>
        <w:tab/>
        <w:tab/>
        <w:tab/>
        <w:tab/>
        <w:tab/>
        <w:tab/>
        <w:tab/>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b w:val="1"/>
          <w:u w:val="single"/>
          <w:rtl w:val="0"/>
        </w:rPr>
        <w:t xml:space="preserve">EXECUTIVE SESSIONS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Executive sessions of the Board shall be called and conducted in accordance with state law.  Only the matter(s) stated in the motion to enter executive session shall be considered.  No final action may be taken in executive session.</w:t>
      </w:r>
    </w:p>
    <w:p w:rsidR="00000000" w:rsidDel="00000000" w:rsidP="00000000" w:rsidRDefault="00000000" w:rsidRPr="00000000" w14:paraId="0000001D">
      <w:pPr>
        <w:ind w:left="720" w:hanging="720"/>
        <w:rP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vertAlign w:val="baseline"/>
        </w:rPr>
      </w:pPr>
      <w:r w:rsidDel="00000000" w:rsidR="00000000" w:rsidRPr="00000000">
        <w:rPr>
          <w:b w:val="1"/>
          <w:u w:val="single"/>
          <w:rtl w:val="0"/>
        </w:rPr>
        <w:t xml:space="preserve">WORKSHOPS AND INFORMATIONAL MEETINGS</w:t>
      </w:r>
      <w:r w:rsidDel="00000000" w:rsidR="00000000" w:rsidRPr="00000000">
        <w:rPr>
          <w:rtl w:val="0"/>
        </w:rPr>
      </w:r>
    </w:p>
    <w:p w:rsidR="00000000" w:rsidDel="00000000" w:rsidP="00000000" w:rsidRDefault="00000000" w:rsidRPr="00000000" w14:paraId="0000001F">
      <w:pPr>
        <w:ind w:left="0" w:firstLine="0"/>
        <w:rPr>
          <w:vertAlign w:val="baseline"/>
        </w:rPr>
      </w:pPr>
      <w:r w:rsidDel="00000000" w:rsidR="00000000" w:rsidRPr="00000000">
        <w:rPr>
          <w:vertAlign w:val="baseline"/>
          <w:rtl w:val="0"/>
        </w:rPr>
        <w:t xml:space="preserve">The Board, at its discretion, may schedule workshops and other meetings to discuss a particular subject or proposal or to gather input from staff, community, or other groups. </w:t>
      </w:r>
    </w:p>
    <w:p w:rsidR="00000000" w:rsidDel="00000000" w:rsidP="00000000" w:rsidRDefault="00000000" w:rsidRPr="00000000" w14:paraId="00000020">
      <w:pPr>
        <w:ind w:left="720" w:hanging="720"/>
        <w:rPr>
          <w:vertAlign w:val="baseline"/>
        </w:rPr>
      </w:pPr>
      <w:r w:rsidDel="00000000" w:rsidR="00000000" w:rsidRPr="00000000">
        <w:rPr>
          <w:rtl w:val="0"/>
        </w:rPr>
      </w:r>
    </w:p>
    <w:p w:rsidR="00000000" w:rsidDel="00000000" w:rsidP="00000000" w:rsidRDefault="00000000" w:rsidRPr="00000000" w14:paraId="00000021">
      <w:pPr>
        <w:ind w:left="0" w:firstLine="0"/>
        <w:rPr>
          <w:vertAlign w:val="baseline"/>
        </w:rPr>
      </w:pPr>
      <w:r w:rsidDel="00000000" w:rsidR="00000000" w:rsidRPr="00000000">
        <w:rPr>
          <w:vertAlign w:val="baseline"/>
          <w:rtl w:val="0"/>
        </w:rPr>
        <w:t xml:space="preserve">No formal action shall be taken by the Board at any meeting other than a regular meeting, special meeting, or emergency meeting.</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tabs>
          <w:tab w:val="left" w:pos="720"/>
          <w:tab w:val="left" w:pos="1440"/>
        </w:tabs>
        <w:rPr>
          <w:vertAlign w:val="baseline"/>
        </w:rPr>
      </w:pPr>
      <w:r w:rsidDel="00000000" w:rsidR="00000000" w:rsidRPr="00000000">
        <w:rPr>
          <w:vertAlign w:val="baseline"/>
          <w:rtl w:val="0"/>
        </w:rPr>
        <w:t xml:space="preserve">Legal References:</w:t>
        <w:tab/>
        <w:t xml:space="preserve">1 MRSA § 403 et seq.</w:t>
      </w:r>
    </w:p>
    <w:p w:rsidR="00000000" w:rsidDel="00000000" w:rsidP="00000000" w:rsidRDefault="00000000" w:rsidRPr="00000000" w14:paraId="00000024">
      <w:pPr>
        <w:tabs>
          <w:tab w:val="left" w:pos="720"/>
          <w:tab w:val="left" w:pos="1440"/>
        </w:tabs>
        <w:rPr>
          <w:vertAlign w:val="baseline"/>
        </w:rPr>
      </w:pPr>
      <w:r w:rsidDel="00000000" w:rsidR="00000000" w:rsidRPr="00000000">
        <w:rPr>
          <w:vertAlign w:val="baseline"/>
          <w:rtl w:val="0"/>
        </w:rPr>
        <w:tab/>
        <w:tab/>
        <w:tab/>
        <w:t xml:space="preserve">20-A MRSA § 1001</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tabs>
          <w:tab w:val="left" w:pos="731"/>
          <w:tab w:val="left" w:pos="1440"/>
        </w:tabs>
        <w:rPr>
          <w:vertAlign w:val="baseline"/>
        </w:rPr>
      </w:pPr>
      <w:r w:rsidDel="00000000" w:rsidR="00000000" w:rsidRPr="00000000">
        <w:rPr>
          <w:color w:val="000000"/>
          <w:vertAlign w:val="baseline"/>
          <w:rtl w:val="0"/>
        </w:rPr>
        <w:t xml:space="preserve">Cross References:</w:t>
        <w:tab/>
        <w:t xml:space="preserve">BEC—Executive Sessions</w:t>
      </w:r>
      <w:r w:rsidDel="00000000" w:rsidR="00000000" w:rsidRPr="00000000">
        <w:rPr>
          <w:rtl w:val="0"/>
        </w:rPr>
      </w:r>
    </w:p>
    <w:p w:rsidR="00000000" w:rsidDel="00000000" w:rsidP="00000000" w:rsidRDefault="00000000" w:rsidRPr="00000000" w14:paraId="00000027">
      <w:pPr>
        <w:tabs>
          <w:tab w:val="left" w:pos="731"/>
          <w:tab w:val="left" w:pos="1440"/>
        </w:tabs>
        <w:rPr>
          <w:vertAlign w:val="baseline"/>
        </w:rPr>
      </w:pPr>
      <w:r w:rsidDel="00000000" w:rsidR="00000000" w:rsidRPr="00000000">
        <w:rPr>
          <w:vertAlign w:val="baseline"/>
          <w:rtl w:val="0"/>
        </w:rPr>
        <w:tab/>
        <w:tab/>
        <w:tab/>
        <w:t xml:space="preserve">BEDA—Notification of Board Meetings</w:t>
      </w:r>
    </w:p>
    <w:p w:rsidR="00000000" w:rsidDel="00000000" w:rsidP="00000000" w:rsidRDefault="00000000" w:rsidRPr="00000000" w14:paraId="00000028">
      <w:pPr>
        <w:tabs>
          <w:tab w:val="left" w:pos="731"/>
          <w:tab w:val="left" w:pos="1440"/>
        </w:tabs>
        <w:rPr>
          <w:vertAlign w:val="baseline"/>
        </w:rPr>
      </w:pPr>
      <w:r w:rsidDel="00000000" w:rsidR="00000000" w:rsidRPr="00000000">
        <w:rPr>
          <w:vertAlign w:val="baseline"/>
          <w:rtl w:val="0"/>
        </w:rPr>
        <w:tab/>
        <w:tab/>
        <w:tab/>
        <w:t xml:space="preserve">BEDB—Agenda Preparation and Dissemination</w:t>
      </w:r>
    </w:p>
    <w:p w:rsidR="00000000" w:rsidDel="00000000" w:rsidP="00000000" w:rsidRDefault="00000000" w:rsidRPr="00000000" w14:paraId="00000029">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2A">
      <w:pPr>
        <w:tabs>
          <w:tab w:val="left" w:pos="371"/>
          <w:tab w:val="left" w:pos="731"/>
          <w:tab w:val="left" w:pos="1080"/>
          <w:tab w:val="left" w:pos="1440"/>
          <w:tab w:val="left" w:pos="1800"/>
        </w:tabs>
        <w:rPr/>
      </w:pPr>
      <w:r w:rsidDel="00000000" w:rsidR="00000000" w:rsidRPr="00000000">
        <w:rPr>
          <w:vertAlign w:val="baseline"/>
          <w:rtl w:val="0"/>
        </w:rPr>
        <w:t xml:space="preserve">Adopted:</w:t>
      </w:r>
      <w:r w:rsidDel="00000000" w:rsidR="00000000" w:rsidRPr="00000000">
        <w:rPr>
          <w:rtl w:val="0"/>
        </w:rPr>
        <w:t xml:space="preserve">  November 20, 1989 (Was policies BD, BDA, and BDAA)</w:t>
      </w:r>
    </w:p>
    <w:p w:rsidR="00000000" w:rsidDel="00000000" w:rsidP="00000000" w:rsidRDefault="00000000" w:rsidRPr="00000000" w14:paraId="0000002B">
      <w:pPr>
        <w:tabs>
          <w:tab w:val="left" w:pos="371"/>
          <w:tab w:val="left" w:pos="731"/>
          <w:tab w:val="left" w:pos="1080"/>
          <w:tab w:val="left" w:pos="1440"/>
          <w:tab w:val="left" w:pos="1800"/>
        </w:tabs>
        <w:rPr/>
      </w:pPr>
      <w:r w:rsidDel="00000000" w:rsidR="00000000" w:rsidRPr="00000000">
        <w:rPr>
          <w:rtl w:val="0"/>
        </w:rPr>
        <w:t xml:space="preserve">Revised:   February 26, 2007</w:t>
      </w:r>
    </w:p>
    <w:p w:rsidR="00000000" w:rsidDel="00000000" w:rsidP="00000000" w:rsidRDefault="00000000" w:rsidRPr="00000000" w14:paraId="0000002C">
      <w:pPr>
        <w:tabs>
          <w:tab w:val="left" w:pos="371"/>
          <w:tab w:val="left" w:pos="731"/>
          <w:tab w:val="left" w:pos="1080"/>
          <w:tab w:val="left" w:pos="1440"/>
          <w:tab w:val="left" w:pos="1800"/>
        </w:tabs>
        <w:rPr/>
      </w:pPr>
      <w:r w:rsidDel="00000000" w:rsidR="00000000" w:rsidRPr="00000000">
        <w:rPr>
          <w:rtl w:val="0"/>
        </w:rPr>
        <w:t xml:space="preserve">Reviewed:  October 10, 2017</w:t>
      </w:r>
    </w:p>
    <w:p w:rsidR="00000000" w:rsidDel="00000000" w:rsidP="00000000" w:rsidRDefault="00000000" w:rsidRPr="00000000" w14:paraId="0000002D">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2E">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2F">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30">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31">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32">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33">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34">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35">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36">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37">
      <w:pPr>
        <w:tabs>
          <w:tab w:val="left" w:pos="371"/>
          <w:tab w:val="left" w:pos="731"/>
          <w:tab w:val="left" w:pos="1080"/>
          <w:tab w:val="left" w:pos="1440"/>
          <w:tab w:val="left" w:pos="1800"/>
        </w:tabs>
        <w:rPr>
          <w:i w:val="0"/>
          <w:vertAlign w:val="baseline"/>
        </w:rPr>
      </w:pPr>
      <w:r w:rsidDel="00000000" w:rsidR="00000000" w:rsidRPr="00000000">
        <w:rPr>
          <w:vertAlign w:val="baseline"/>
          <w:rtl w:val="0"/>
        </w:rPr>
        <w:tab/>
        <w:tab/>
        <w:tab/>
        <w:tab/>
        <w:tab/>
        <w:tab/>
        <w:tab/>
        <w:tab/>
        <w:tab/>
        <w:tab/>
        <w:tab/>
        <w:tab/>
        <w:tab/>
        <w:tab/>
      </w:r>
      <w:r w:rsidDel="00000000" w:rsidR="00000000" w:rsidRPr="00000000">
        <w:rPr>
          <w:rtl w:val="0"/>
        </w:rPr>
      </w:r>
    </w:p>
    <w:p w:rsidR="00000000" w:rsidDel="00000000" w:rsidP="00000000" w:rsidRDefault="00000000" w:rsidRPr="00000000" w14:paraId="00000038">
      <w:pPr>
        <w:tabs>
          <w:tab w:val="left" w:pos="371"/>
          <w:tab w:val="left" w:pos="731"/>
          <w:tab w:val="left" w:pos="1080"/>
          <w:tab w:val="left" w:pos="1440"/>
          <w:tab w:val="left" w:pos="1800"/>
        </w:tabs>
        <w:rPr>
          <w:vertAlign w:val="baseline"/>
        </w:rPr>
      </w:pPr>
      <w:r w:rsidDel="00000000" w:rsidR="00000000" w:rsidRPr="00000000">
        <w:rPr>
          <w:rtl w:val="0"/>
        </w:rPr>
      </w:r>
    </w:p>
    <w:p w:rsidR="00000000" w:rsidDel="00000000" w:rsidP="00000000" w:rsidRDefault="00000000" w:rsidRPr="00000000" w14:paraId="00000039">
      <w:pPr>
        <w:tabs>
          <w:tab w:val="left" w:pos="2160"/>
        </w:tabs>
        <w:ind w:left="2160" w:hanging="2160"/>
        <w:jc w:val="center"/>
        <w:rPr>
          <w:vertAlign w:val="baseline"/>
        </w:rPr>
      </w:pP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