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69" w:rsidRDefault="00916869">
      <w:pPr>
        <w:pStyle w:val="Heading1"/>
        <w:tabs>
          <w:tab w:val="left" w:pos="987"/>
          <w:tab w:val="left" w:pos="4184"/>
        </w:tabs>
        <w:spacing w:before="15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6" type="#_x0000_t75" style="position:absolute;left:0;text-align:left;margin-left:708pt;margin-top:509.3pt;width:69.1pt;height:79.7pt;z-index:251655680;visibility:visible;mso-wrap-distance-left:0;mso-wrap-distance-right:0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rPr>
          <w:color w:val="494949"/>
          <w:u w:val="single" w:color="484848"/>
        </w:rPr>
        <w:t xml:space="preserve"> </w:t>
      </w:r>
      <w:r>
        <w:rPr>
          <w:color w:val="494949"/>
          <w:u w:val="single" w:color="484848"/>
        </w:rPr>
        <w:tab/>
      </w:r>
      <w:r>
        <w:rPr>
          <w:color w:val="494949"/>
          <w:w w:val="80"/>
          <w:u w:val="single" w:color="484848"/>
        </w:rPr>
        <w:t>Who is</w:t>
      </w:r>
      <w:r>
        <w:rPr>
          <w:color w:val="494949"/>
          <w:spacing w:val="-30"/>
          <w:w w:val="80"/>
          <w:u w:val="single" w:color="484848"/>
        </w:rPr>
        <w:t xml:space="preserve"> </w:t>
      </w:r>
      <w:r>
        <w:rPr>
          <w:color w:val="494949"/>
          <w:w w:val="80"/>
          <w:u w:val="single" w:color="484848"/>
        </w:rPr>
        <w:t>Homeless?</w:t>
      </w:r>
      <w:r>
        <w:rPr>
          <w:color w:val="494949"/>
          <w:u w:val="single" w:color="484848"/>
        </w:rPr>
        <w:tab/>
      </w:r>
    </w:p>
    <w:p w:rsidR="00916869" w:rsidRDefault="00916869">
      <w:pPr>
        <w:pStyle w:val="Heading2"/>
        <w:spacing w:before="240" w:line="276" w:lineRule="auto"/>
        <w:ind w:hanging="1"/>
      </w:pPr>
      <w:r>
        <w:rPr>
          <w:color w:val="494949"/>
        </w:rPr>
        <w:t>Subtitle VII-B of the McKinney-Vento Act defines the term “homeless children and youths” as individuals who lack a fixed, regular, and adequate nighttime residence, including</w:t>
      </w:r>
    </w:p>
    <w:p w:rsidR="00916869" w:rsidRDefault="00916869">
      <w:pPr>
        <w:spacing w:before="162" w:line="264" w:lineRule="auto"/>
        <w:ind w:left="821" w:right="8" w:hanging="11"/>
        <w:rPr>
          <w:rFonts w:ascii="Arial"/>
        </w:rPr>
      </w:pPr>
      <w:r>
        <w:rPr>
          <w:rFonts w:ascii="Arial" w:cs="Arial"/>
          <w:color w:val="494949"/>
        </w:rPr>
        <w:t>children and youths who are sharing the housing of other persons</w:t>
      </w:r>
    </w:p>
    <w:p w:rsidR="00916869" w:rsidRDefault="00916869">
      <w:pPr>
        <w:spacing w:line="256" w:lineRule="auto"/>
        <w:ind w:left="819" w:right="342" w:hanging="3"/>
        <w:rPr>
          <w:rFonts w:ascii="Arial"/>
        </w:rPr>
      </w:pPr>
      <w:r>
        <w:rPr>
          <w:rFonts w:ascii="Arial" w:cs="Arial"/>
          <w:color w:val="494949"/>
          <w:w w:val="95"/>
          <w:sz w:val="23"/>
          <w:szCs w:val="23"/>
        </w:rPr>
        <w:t xml:space="preserve">due to loss of housing, economic </w:t>
      </w:r>
      <w:r>
        <w:rPr>
          <w:rFonts w:ascii="Arial" w:cs="Arial"/>
          <w:color w:val="494949"/>
          <w:sz w:val="23"/>
          <w:szCs w:val="23"/>
        </w:rPr>
        <w:t xml:space="preserve">hardship, or a similar reason; </w:t>
      </w:r>
      <w:r>
        <w:rPr>
          <w:rFonts w:ascii="Arial" w:cs="Arial"/>
          <w:color w:val="494949"/>
        </w:rPr>
        <w:t>are living in motels, hotels, trailer</w:t>
      </w:r>
    </w:p>
    <w:p w:rsidR="00916869" w:rsidRDefault="00916869">
      <w:pPr>
        <w:spacing w:line="264" w:lineRule="auto"/>
        <w:ind w:left="821" w:right="247" w:hanging="3"/>
        <w:rPr>
          <w:rFonts w:ascii="Arial"/>
        </w:rPr>
      </w:pPr>
      <w:r>
        <w:rPr>
          <w:rFonts w:ascii="Arial" w:cs="Arial"/>
          <w:color w:val="494949"/>
          <w:sz w:val="23"/>
          <w:szCs w:val="23"/>
        </w:rPr>
        <w:t>parks,</w:t>
      </w:r>
      <w:r>
        <w:rPr>
          <w:rFonts w:ascii="Arial" w:cs="Arial"/>
          <w:color w:val="494949"/>
          <w:spacing w:val="-35"/>
          <w:sz w:val="23"/>
          <w:szCs w:val="23"/>
        </w:rPr>
        <w:t xml:space="preserve"> </w:t>
      </w:r>
      <w:r>
        <w:rPr>
          <w:rFonts w:ascii="Arial" w:cs="Arial"/>
          <w:color w:val="494949"/>
          <w:sz w:val="23"/>
          <w:szCs w:val="23"/>
        </w:rPr>
        <w:t>or</w:t>
      </w:r>
      <w:r>
        <w:rPr>
          <w:rFonts w:ascii="Arial" w:cs="Arial"/>
          <w:color w:val="494949"/>
          <w:spacing w:val="-31"/>
          <w:sz w:val="23"/>
          <w:szCs w:val="23"/>
        </w:rPr>
        <w:t xml:space="preserve"> </w:t>
      </w:r>
      <w:r>
        <w:rPr>
          <w:rFonts w:ascii="Arial" w:cs="Arial"/>
          <w:color w:val="494949"/>
          <w:sz w:val="23"/>
          <w:szCs w:val="23"/>
        </w:rPr>
        <w:t>camping</w:t>
      </w:r>
      <w:r>
        <w:rPr>
          <w:rFonts w:ascii="Arial" w:cs="Arial"/>
          <w:color w:val="494949"/>
          <w:spacing w:val="-28"/>
          <w:sz w:val="23"/>
          <w:szCs w:val="23"/>
        </w:rPr>
        <w:t xml:space="preserve"> </w:t>
      </w:r>
      <w:r>
        <w:rPr>
          <w:rFonts w:ascii="Arial" w:cs="Arial"/>
          <w:color w:val="494949"/>
          <w:sz w:val="23"/>
          <w:szCs w:val="23"/>
        </w:rPr>
        <w:t>grounds</w:t>
      </w:r>
      <w:r>
        <w:rPr>
          <w:rFonts w:ascii="Arial" w:cs="Arial"/>
          <w:color w:val="494949"/>
          <w:spacing w:val="-26"/>
          <w:sz w:val="23"/>
          <w:szCs w:val="23"/>
        </w:rPr>
        <w:t xml:space="preserve"> </w:t>
      </w:r>
      <w:r>
        <w:rPr>
          <w:rFonts w:ascii="Arial" w:cs="Arial"/>
          <w:color w:val="494949"/>
          <w:sz w:val="23"/>
          <w:szCs w:val="23"/>
        </w:rPr>
        <w:t>due</w:t>
      </w:r>
      <w:r>
        <w:rPr>
          <w:rFonts w:ascii="Arial" w:cs="Arial"/>
          <w:color w:val="494949"/>
          <w:spacing w:val="-30"/>
          <w:sz w:val="23"/>
          <w:szCs w:val="23"/>
        </w:rPr>
        <w:t xml:space="preserve"> </w:t>
      </w:r>
      <w:r>
        <w:rPr>
          <w:rFonts w:ascii="Arial" w:cs="Arial"/>
          <w:color w:val="494949"/>
          <w:sz w:val="23"/>
          <w:szCs w:val="23"/>
        </w:rPr>
        <w:t xml:space="preserve">to </w:t>
      </w:r>
      <w:r>
        <w:rPr>
          <w:rFonts w:ascii="Arial" w:cs="Arial"/>
          <w:color w:val="494949"/>
        </w:rPr>
        <w:t>the lack of alternative adequate accommodations; are living in emergency</w:t>
      </w:r>
      <w:r>
        <w:rPr>
          <w:rFonts w:ascii="Arial" w:cs="Arial"/>
          <w:color w:val="494949"/>
          <w:spacing w:val="-19"/>
        </w:rPr>
        <w:t xml:space="preserve"> </w:t>
      </w:r>
      <w:r>
        <w:rPr>
          <w:rFonts w:ascii="Arial" w:cs="Arial"/>
          <w:color w:val="494949"/>
        </w:rPr>
        <w:t>or</w:t>
      </w:r>
      <w:r>
        <w:rPr>
          <w:rFonts w:ascii="Arial" w:cs="Arial"/>
          <w:color w:val="494949"/>
          <w:spacing w:val="-27"/>
        </w:rPr>
        <w:t xml:space="preserve"> </w:t>
      </w:r>
      <w:r>
        <w:rPr>
          <w:rFonts w:ascii="Arial" w:cs="Arial"/>
          <w:color w:val="494949"/>
        </w:rPr>
        <w:t>transitional</w:t>
      </w:r>
      <w:r>
        <w:rPr>
          <w:rFonts w:ascii="Arial" w:cs="Arial"/>
          <w:color w:val="494949"/>
          <w:spacing w:val="-20"/>
        </w:rPr>
        <w:t xml:space="preserve"> </w:t>
      </w:r>
      <w:r>
        <w:rPr>
          <w:rFonts w:ascii="Arial" w:cs="Arial"/>
          <w:color w:val="494949"/>
        </w:rPr>
        <w:t>shelters; or ore abandoned in</w:t>
      </w:r>
      <w:r>
        <w:rPr>
          <w:rFonts w:ascii="Arial" w:cs="Arial"/>
          <w:color w:val="494949"/>
          <w:spacing w:val="4"/>
        </w:rPr>
        <w:t xml:space="preserve"> </w:t>
      </w:r>
      <w:r>
        <w:rPr>
          <w:rFonts w:ascii="Arial" w:cs="Arial"/>
          <w:color w:val="494949"/>
        </w:rPr>
        <w:t>hospitals;</w:t>
      </w:r>
    </w:p>
    <w:p w:rsidR="00916869" w:rsidRDefault="00916869">
      <w:pPr>
        <w:spacing w:before="93" w:line="264" w:lineRule="auto"/>
        <w:ind w:left="829" w:hanging="4"/>
        <w:rPr>
          <w:rFonts w:ascii="Arial"/>
          <w:sz w:val="23"/>
          <w:szCs w:val="23"/>
        </w:rPr>
      </w:pPr>
      <w:r>
        <w:rPr>
          <w:noProof/>
        </w:rPr>
        <w:pict>
          <v:shape id="image5.png" o:spid="_x0000_s1027" type="#_x0000_t75" style="position:absolute;left:0;text-align:left;margin-left:61.7pt;margin-top:7.3pt;width:6.5pt;height:7.9pt;z-index:251657728;visibility:visible;mso-wrap-distance-left:0;mso-wrap-distance-right:0;mso-position-horizontal-relative:page">
            <v:imagedata r:id="rId6" o:title=""/>
            <w10:wrap anchorx="page"/>
            <w10:anchorlock/>
          </v:shape>
        </w:pict>
      </w:r>
      <w:r>
        <w:rPr>
          <w:rFonts w:ascii="Arial" w:cs="Arial"/>
          <w:color w:val="494949"/>
        </w:rPr>
        <w:t xml:space="preserve">children and youths who have a </w:t>
      </w:r>
      <w:r>
        <w:rPr>
          <w:rFonts w:ascii="Arial" w:cs="Arial"/>
          <w:color w:val="494949"/>
          <w:sz w:val="21"/>
          <w:szCs w:val="21"/>
        </w:rPr>
        <w:t xml:space="preserve">primary night1ime residence that is a </w:t>
      </w:r>
      <w:r>
        <w:rPr>
          <w:rFonts w:ascii="Arial" w:cs="Arial"/>
          <w:color w:val="494949"/>
        </w:rPr>
        <w:t xml:space="preserve">public or private place not designed for or ordinarily used as a regular sleeping accommodation for human </w:t>
      </w:r>
      <w:r>
        <w:rPr>
          <w:rFonts w:ascii="Arial" w:cs="Arial"/>
          <w:color w:val="494949"/>
          <w:sz w:val="23"/>
          <w:szCs w:val="23"/>
        </w:rPr>
        <w:t>beings;</w:t>
      </w:r>
    </w:p>
    <w:p w:rsidR="00916869" w:rsidRDefault="00916869">
      <w:pPr>
        <w:spacing w:before="96" w:line="259" w:lineRule="auto"/>
        <w:ind w:left="838" w:right="276" w:firstLine="1"/>
        <w:rPr>
          <w:rFonts w:ascii="Arial"/>
        </w:rPr>
      </w:pPr>
      <w:r>
        <w:rPr>
          <w:noProof/>
        </w:rPr>
        <w:pict>
          <v:shape id="image6.png" o:spid="_x0000_s1028" type="#_x0000_t75" style="position:absolute;left:0;text-align:left;margin-left:62.4pt;margin-top:7.45pt;width:8.65pt;height:7.9pt;z-index:251658752;visibility:visible;mso-wrap-distance-left:0;mso-wrap-distance-right:0;mso-position-horizontal-relative:page">
            <v:imagedata r:id="rId7" o:title=""/>
            <w10:wrap anchorx="page"/>
            <w10:anchorlock/>
          </v:shape>
        </w:pict>
      </w:r>
      <w:r>
        <w:rPr>
          <w:rFonts w:ascii="Arial" w:cs="Arial"/>
          <w:color w:val="494949"/>
        </w:rPr>
        <w:t xml:space="preserve">children and youths who are </w:t>
      </w:r>
      <w:r>
        <w:rPr>
          <w:rFonts w:ascii="Arial" w:cs="Arial"/>
          <w:color w:val="494949"/>
          <w:w w:val="95"/>
          <w:sz w:val="23"/>
          <w:szCs w:val="23"/>
        </w:rPr>
        <w:t>living</w:t>
      </w:r>
      <w:r>
        <w:rPr>
          <w:rFonts w:ascii="Arial" w:cs="Arial"/>
          <w:color w:val="494949"/>
          <w:spacing w:val="-24"/>
          <w:w w:val="95"/>
          <w:sz w:val="23"/>
          <w:szCs w:val="23"/>
        </w:rPr>
        <w:t xml:space="preserve"> </w:t>
      </w:r>
      <w:r>
        <w:rPr>
          <w:rFonts w:ascii="Arial" w:cs="Arial"/>
          <w:color w:val="494949"/>
          <w:w w:val="95"/>
          <w:sz w:val="23"/>
          <w:szCs w:val="23"/>
        </w:rPr>
        <w:t>in</w:t>
      </w:r>
      <w:r>
        <w:rPr>
          <w:rFonts w:ascii="Arial" w:cs="Arial"/>
          <w:color w:val="494949"/>
          <w:spacing w:val="-26"/>
          <w:w w:val="95"/>
          <w:sz w:val="23"/>
          <w:szCs w:val="23"/>
        </w:rPr>
        <w:t xml:space="preserve"> </w:t>
      </w:r>
      <w:r>
        <w:rPr>
          <w:rFonts w:ascii="Arial" w:cs="Arial"/>
          <w:color w:val="494949"/>
          <w:w w:val="95"/>
          <w:sz w:val="23"/>
          <w:szCs w:val="23"/>
        </w:rPr>
        <w:t>cars,</w:t>
      </w:r>
      <w:r>
        <w:rPr>
          <w:rFonts w:ascii="Arial" w:cs="Arial"/>
          <w:color w:val="494949"/>
          <w:spacing w:val="-26"/>
          <w:w w:val="95"/>
          <w:sz w:val="23"/>
          <w:szCs w:val="23"/>
        </w:rPr>
        <w:t xml:space="preserve"> </w:t>
      </w:r>
      <w:r>
        <w:rPr>
          <w:rFonts w:ascii="Arial" w:cs="Arial"/>
          <w:color w:val="494949"/>
          <w:w w:val="95"/>
          <w:sz w:val="23"/>
          <w:szCs w:val="23"/>
        </w:rPr>
        <w:t>parks,</w:t>
      </w:r>
      <w:r>
        <w:rPr>
          <w:rFonts w:ascii="Arial" w:cs="Arial"/>
          <w:color w:val="494949"/>
          <w:spacing w:val="-21"/>
          <w:w w:val="95"/>
          <w:sz w:val="23"/>
          <w:szCs w:val="23"/>
        </w:rPr>
        <w:t xml:space="preserve"> </w:t>
      </w:r>
      <w:r>
        <w:rPr>
          <w:rFonts w:ascii="Arial" w:cs="Arial"/>
          <w:color w:val="494949"/>
          <w:w w:val="95"/>
          <w:sz w:val="23"/>
          <w:szCs w:val="23"/>
        </w:rPr>
        <w:t>public</w:t>
      </w:r>
      <w:r>
        <w:rPr>
          <w:rFonts w:ascii="Arial" w:cs="Arial"/>
          <w:color w:val="494949"/>
          <w:spacing w:val="-8"/>
          <w:w w:val="95"/>
          <w:sz w:val="23"/>
          <w:szCs w:val="23"/>
        </w:rPr>
        <w:t xml:space="preserve"> </w:t>
      </w:r>
      <w:r>
        <w:rPr>
          <w:rFonts w:ascii="Arial" w:cs="Arial"/>
          <w:color w:val="494949"/>
          <w:w w:val="95"/>
          <w:sz w:val="23"/>
          <w:szCs w:val="23"/>
        </w:rPr>
        <w:t xml:space="preserve">spaces, </w:t>
      </w:r>
      <w:r>
        <w:rPr>
          <w:rFonts w:ascii="Arial" w:cs="Arial"/>
          <w:color w:val="494949"/>
          <w:w w:val="90"/>
          <w:sz w:val="23"/>
          <w:szCs w:val="23"/>
        </w:rPr>
        <w:t xml:space="preserve">abandoned buildings, substandard </w:t>
      </w:r>
      <w:r>
        <w:rPr>
          <w:rFonts w:ascii="Arial" w:cs="Arial"/>
          <w:color w:val="494949"/>
        </w:rPr>
        <w:t>housing, bus or train stations, or similar settings;</w:t>
      </w:r>
      <w:r>
        <w:rPr>
          <w:rFonts w:ascii="Arial" w:cs="Arial"/>
          <w:color w:val="494949"/>
          <w:spacing w:val="-25"/>
        </w:rPr>
        <w:t xml:space="preserve"> </w:t>
      </w:r>
      <w:r>
        <w:rPr>
          <w:rFonts w:ascii="Arial" w:cs="Arial"/>
          <w:color w:val="494949"/>
        </w:rPr>
        <w:t>and</w:t>
      </w:r>
    </w:p>
    <w:p w:rsidR="00916869" w:rsidRDefault="00916869">
      <w:pPr>
        <w:pStyle w:val="Heading2"/>
        <w:spacing w:line="273" w:lineRule="auto"/>
        <w:ind w:left="854" w:right="78"/>
      </w:pPr>
      <w:r>
        <w:rPr>
          <w:color w:val="494949"/>
          <w:sz w:val="17"/>
          <w:szCs w:val="17"/>
        </w:rPr>
        <w:t xml:space="preserve">IV. </w:t>
      </w:r>
      <w:r>
        <w:rPr>
          <w:color w:val="494949"/>
        </w:rPr>
        <w:t>migratory children who qualify as homeless for the purposes of this subtitle because the children are living in circumstances described in clauses (i) through (iii).</w:t>
      </w:r>
    </w:p>
    <w:p w:rsidR="00916869" w:rsidRDefault="00916869">
      <w:pPr>
        <w:spacing w:before="146"/>
        <w:ind w:left="180" w:right="78" w:hanging="9"/>
        <w:rPr>
          <w:rFonts w:ascii="Arial"/>
          <w:sz w:val="24"/>
          <w:szCs w:val="24"/>
        </w:rPr>
      </w:pPr>
      <w:r>
        <w:rPr>
          <w:noProof/>
        </w:rPr>
        <w:pict>
          <v:shape id="image7.jpeg" o:spid="_x0000_s1029" type="#_x0000_t75" style="position:absolute;left:0;text-align:left;margin-left:554.15pt;margin-top:66.3pt;width:134.4pt;height:15.85pt;z-index:251660800;visibility:visible;mso-wrap-distance-left:0;mso-wrap-distance-right:0;mso-position-horizontal-relative:page">
            <v:imagedata r:id="rId8" o:title=""/>
            <w10:wrap anchorx="page"/>
            <w10:anchorlock/>
          </v:shape>
        </w:pict>
      </w:r>
      <w:r>
        <w:rPr>
          <w:rFonts w:ascii="Arial" w:cs="Arial"/>
          <w:color w:val="494949"/>
          <w:sz w:val="24"/>
          <w:szCs w:val="24"/>
        </w:rPr>
        <w:t xml:space="preserve">For more information, download </w:t>
      </w:r>
      <w:r>
        <w:rPr>
          <w:rFonts w:ascii="Arial" w:cs="Arial"/>
          <w:i/>
          <w:iCs/>
          <w:color w:val="494949"/>
          <w:w w:val="90"/>
          <w:sz w:val="24"/>
          <w:szCs w:val="24"/>
        </w:rPr>
        <w:t>Determining Eligibility for</w:t>
      </w:r>
      <w:r>
        <w:rPr>
          <w:rFonts w:ascii="Arial" w:cs="Arial"/>
          <w:i/>
          <w:iCs/>
          <w:color w:val="494949"/>
          <w:spacing w:val="-51"/>
          <w:w w:val="90"/>
          <w:sz w:val="24"/>
          <w:szCs w:val="24"/>
        </w:rPr>
        <w:t xml:space="preserve">  </w:t>
      </w:r>
      <w:r>
        <w:rPr>
          <w:rFonts w:ascii="Arial" w:cs="Arial"/>
          <w:i/>
          <w:iCs/>
          <w:color w:val="494949"/>
          <w:w w:val="90"/>
          <w:sz w:val="24"/>
          <w:szCs w:val="24"/>
        </w:rPr>
        <w:t xml:space="preserve">McKinney-Vento Rights and Services </w:t>
      </w:r>
      <w:r>
        <w:rPr>
          <w:rFonts w:ascii="Arial" w:cs="Arial"/>
          <w:color w:val="494949"/>
          <w:w w:val="90"/>
          <w:sz w:val="24"/>
          <w:szCs w:val="24"/>
        </w:rPr>
        <w:t xml:space="preserve">at https://nche.ed.gov/ </w:t>
      </w:r>
      <w:r>
        <w:rPr>
          <w:rFonts w:ascii="Arial" w:cs="Arial"/>
          <w:color w:val="494949"/>
          <w:sz w:val="24"/>
          <w:szCs w:val="24"/>
        </w:rPr>
        <w:t>briefs.php.</w:t>
      </w:r>
    </w:p>
    <w:p w:rsidR="00916869" w:rsidRDefault="00916869">
      <w:pPr>
        <w:pStyle w:val="Heading1"/>
        <w:tabs>
          <w:tab w:val="left" w:pos="1099"/>
          <w:tab w:val="left" w:pos="4444"/>
        </w:tabs>
        <w:ind w:left="224"/>
      </w:pPr>
      <w:r>
        <w:br w:type="column"/>
      </w:r>
      <w:r>
        <w:rPr>
          <w:color w:val="494949"/>
          <w:u w:val="single" w:color="7C7C7C"/>
        </w:rPr>
        <w:t xml:space="preserve"> </w:t>
      </w:r>
      <w:r>
        <w:rPr>
          <w:color w:val="494949"/>
          <w:u w:val="single" w:color="7C7C7C"/>
        </w:rPr>
        <w:tab/>
      </w:r>
      <w:r>
        <w:rPr>
          <w:color w:val="494949"/>
          <w:w w:val="80"/>
          <w:u w:val="single" w:color="7C7C7C"/>
        </w:rPr>
        <w:t>Educational</w:t>
      </w:r>
      <w:r>
        <w:rPr>
          <w:color w:val="494949"/>
          <w:spacing w:val="-18"/>
          <w:w w:val="80"/>
          <w:u w:val="single" w:color="7C7C7C"/>
        </w:rPr>
        <w:t xml:space="preserve"> </w:t>
      </w:r>
      <w:r>
        <w:rPr>
          <w:color w:val="494949"/>
          <w:w w:val="80"/>
          <w:u w:val="single" w:color="7C7C7C"/>
        </w:rPr>
        <w:t>Rights</w:t>
      </w:r>
      <w:r>
        <w:rPr>
          <w:color w:val="494949"/>
          <w:u w:val="single" w:color="7C7C7C"/>
        </w:rPr>
        <w:tab/>
      </w:r>
    </w:p>
    <w:p w:rsidR="00916869" w:rsidRDefault="00916869">
      <w:pPr>
        <w:pStyle w:val="Heading2"/>
        <w:spacing w:before="226" w:line="271" w:lineRule="auto"/>
        <w:ind w:left="201" w:right="300" w:hanging="4"/>
      </w:pPr>
      <w:r>
        <w:rPr>
          <w:color w:val="494949"/>
          <w:w w:val="95"/>
        </w:rPr>
        <w:t xml:space="preserve">Under the McKinney-Vento Act, homeless </w:t>
      </w:r>
      <w:r>
        <w:rPr>
          <w:color w:val="494949"/>
        </w:rPr>
        <w:t>children and youth have the right to</w:t>
      </w:r>
    </w:p>
    <w:p w:rsidR="00916869" w:rsidRDefault="00916869">
      <w:pPr>
        <w:spacing w:before="169"/>
        <w:ind w:left="551"/>
        <w:rPr>
          <w:rFonts w:ascii="Arial"/>
          <w:sz w:val="21"/>
          <w:szCs w:val="21"/>
        </w:rPr>
      </w:pPr>
      <w:r>
        <w:rPr>
          <w:rFonts w:ascii="Arial" w:cs="Arial"/>
          <w:color w:val="494949"/>
          <w:sz w:val="21"/>
          <w:szCs w:val="21"/>
        </w:rPr>
        <w:t>receive a free, appropriate public education.</w:t>
      </w:r>
    </w:p>
    <w:p w:rsidR="00916869" w:rsidRDefault="00916869">
      <w:pPr>
        <w:pStyle w:val="ListParagraph"/>
        <w:numPr>
          <w:ilvl w:val="0"/>
          <w:numId w:val="2"/>
        </w:numPr>
        <w:tabs>
          <w:tab w:val="left" w:pos="558"/>
        </w:tabs>
        <w:spacing w:before="109" w:line="252" w:lineRule="auto"/>
        <w:ind w:right="390" w:hanging="334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 xml:space="preserve">enroll in school immediately, even if </w:t>
      </w:r>
      <w:r>
        <w:rPr>
          <w:rFonts w:ascii="Arial" w:hAnsi="Arial" w:cs="Arial"/>
          <w:color w:val="494949"/>
          <w:w w:val="95"/>
        </w:rPr>
        <w:t xml:space="preserve">lacking documents normally required for </w:t>
      </w:r>
      <w:r>
        <w:rPr>
          <w:rFonts w:ascii="Arial" w:hAnsi="Arial" w:cs="Arial"/>
          <w:color w:val="494949"/>
        </w:rPr>
        <w:t>enrollment.</w:t>
      </w:r>
    </w:p>
    <w:p w:rsidR="00916869" w:rsidRDefault="00916869">
      <w:pPr>
        <w:pStyle w:val="ListParagraph"/>
        <w:numPr>
          <w:ilvl w:val="0"/>
          <w:numId w:val="2"/>
        </w:numPr>
        <w:tabs>
          <w:tab w:val="left" w:pos="558"/>
        </w:tabs>
        <w:spacing w:before="120" w:line="261" w:lineRule="auto"/>
        <w:ind w:left="563" w:right="78" w:hanging="345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enroll</w:t>
      </w:r>
      <w:r>
        <w:rPr>
          <w:rFonts w:ascii="Arial" w:hAnsi="Arial" w:cs="Arial"/>
          <w:color w:val="49494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494949"/>
          <w:sz w:val="21"/>
          <w:szCs w:val="21"/>
        </w:rPr>
        <w:t>in</w:t>
      </w:r>
      <w:r>
        <w:rPr>
          <w:rFonts w:ascii="Arial" w:hAnsi="Arial" w:cs="Arial"/>
          <w:color w:val="494949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494949"/>
          <w:sz w:val="21"/>
          <w:szCs w:val="21"/>
        </w:rPr>
        <w:t>school</w:t>
      </w:r>
      <w:r>
        <w:rPr>
          <w:rFonts w:ascii="Arial" w:hAnsi="Arial" w:cs="Arial"/>
          <w:color w:val="494949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494949"/>
          <w:sz w:val="21"/>
          <w:szCs w:val="21"/>
        </w:rPr>
        <w:t>and</w:t>
      </w:r>
      <w:r>
        <w:rPr>
          <w:rFonts w:ascii="Arial" w:hAnsi="Arial" w:cs="Arial"/>
          <w:color w:val="494949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494949"/>
          <w:sz w:val="21"/>
          <w:szCs w:val="21"/>
        </w:rPr>
        <w:t>attend</w:t>
      </w:r>
      <w:r>
        <w:rPr>
          <w:rFonts w:ascii="Arial" w:hAnsi="Arial" w:cs="Arial"/>
          <w:color w:val="494949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494949"/>
          <w:sz w:val="21"/>
          <w:szCs w:val="21"/>
        </w:rPr>
        <w:t>classes while</w:t>
      </w:r>
      <w:r>
        <w:rPr>
          <w:rFonts w:ascii="Arial" w:hAnsi="Arial" w:cs="Arial"/>
          <w:color w:val="494949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494949"/>
          <w:sz w:val="21"/>
          <w:szCs w:val="21"/>
        </w:rPr>
        <w:t>the school gathers needed</w:t>
      </w:r>
      <w:r>
        <w:rPr>
          <w:rFonts w:ascii="Arial" w:hAnsi="Arial" w:cs="Arial"/>
          <w:color w:val="49494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494949"/>
          <w:sz w:val="21"/>
          <w:szCs w:val="21"/>
        </w:rPr>
        <w:t>documents.</w:t>
      </w:r>
    </w:p>
    <w:p w:rsidR="00916869" w:rsidRDefault="00916869">
      <w:pPr>
        <w:spacing w:before="116" w:line="283" w:lineRule="auto"/>
        <w:ind w:left="557" w:right="3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494949"/>
          <w:sz w:val="20"/>
          <w:szCs w:val="20"/>
        </w:rPr>
        <w:t xml:space="preserve">enroll in the local school; or continue attending the school of origin (the school </w:t>
      </w:r>
      <w:r>
        <w:rPr>
          <w:rFonts w:ascii="Arial" w:hAnsi="Arial" w:cs="Arial"/>
          <w:color w:val="494949"/>
          <w:sz w:val="19"/>
          <w:szCs w:val="19"/>
        </w:rPr>
        <w:t xml:space="preserve">they  attended  when  permanently  housed </w:t>
      </w:r>
      <w:r>
        <w:rPr>
          <w:rFonts w:ascii="Arial" w:hAnsi="Arial" w:cs="Arial"/>
          <w:color w:val="494949"/>
          <w:sz w:val="20"/>
          <w:szCs w:val="20"/>
        </w:rPr>
        <w:t xml:space="preserve">or the school in which they were last enrolled), according to each student’s best </w:t>
      </w:r>
      <w:r>
        <w:rPr>
          <w:rFonts w:ascii="Arial" w:hAnsi="Arial" w:cs="Arial"/>
          <w:color w:val="494949"/>
          <w:sz w:val="19"/>
          <w:szCs w:val="19"/>
        </w:rPr>
        <w:t>interest.</w:t>
      </w:r>
    </w:p>
    <w:p w:rsidR="00916869" w:rsidRDefault="00916869">
      <w:pPr>
        <w:spacing w:before="146" w:line="225" w:lineRule="auto"/>
        <w:ind w:left="566" w:right="42" w:hanging="2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color w:val="494949"/>
          <w:w w:val="90"/>
          <w:sz w:val="21"/>
          <w:szCs w:val="21"/>
        </w:rPr>
        <w:t xml:space="preserve">” If the school district believes that the </w:t>
      </w:r>
      <w:r>
        <w:rPr>
          <w:rFonts w:ascii="Arial Black" w:hAnsi="Arial Black" w:cs="Arial Black"/>
          <w:color w:val="494949"/>
          <w:w w:val="85"/>
          <w:sz w:val="20"/>
          <w:szCs w:val="20"/>
        </w:rPr>
        <w:t xml:space="preserve">school selected is not in the student’s best </w:t>
      </w:r>
      <w:r>
        <w:rPr>
          <w:rFonts w:ascii="Arial Black" w:hAnsi="Arial Black" w:cs="Arial Black"/>
          <w:color w:val="494949"/>
          <w:w w:val="80"/>
          <w:sz w:val="20"/>
          <w:szCs w:val="20"/>
        </w:rPr>
        <w:t xml:space="preserve">interest, the district must provide the parent, </w:t>
      </w:r>
      <w:r>
        <w:rPr>
          <w:rFonts w:ascii="Arial Black" w:hAnsi="Arial Black" w:cs="Arial Black"/>
          <w:color w:val="494949"/>
          <w:w w:val="90"/>
          <w:sz w:val="20"/>
          <w:szCs w:val="20"/>
        </w:rPr>
        <w:t>guardian, or unaccompanied youth with</w:t>
      </w:r>
    </w:p>
    <w:p w:rsidR="00916869" w:rsidRDefault="00916869">
      <w:pPr>
        <w:pStyle w:val="Heading3"/>
        <w:spacing w:before="0" w:line="225" w:lineRule="auto"/>
        <w:ind w:left="566" w:right="76" w:firstLine="6"/>
      </w:pPr>
      <w:r>
        <w:rPr>
          <w:color w:val="494949"/>
          <w:w w:val="90"/>
        </w:rPr>
        <w:t>a written explanation of its position and inform</w:t>
      </w:r>
      <w:r>
        <w:rPr>
          <w:color w:val="494949"/>
          <w:spacing w:val="-32"/>
          <w:w w:val="90"/>
        </w:rPr>
        <w:t xml:space="preserve"> </w:t>
      </w:r>
      <w:r>
        <w:rPr>
          <w:color w:val="494949"/>
          <w:w w:val="90"/>
        </w:rPr>
        <w:t>the</w:t>
      </w:r>
      <w:r>
        <w:rPr>
          <w:color w:val="494949"/>
          <w:spacing w:val="-36"/>
          <w:w w:val="90"/>
        </w:rPr>
        <w:t xml:space="preserve"> </w:t>
      </w:r>
      <w:r>
        <w:rPr>
          <w:color w:val="494949"/>
          <w:w w:val="90"/>
        </w:rPr>
        <w:t>parent,</w:t>
      </w:r>
      <w:r>
        <w:rPr>
          <w:color w:val="494949"/>
          <w:spacing w:val="-34"/>
          <w:w w:val="90"/>
        </w:rPr>
        <w:t xml:space="preserve"> </w:t>
      </w:r>
      <w:r>
        <w:rPr>
          <w:color w:val="494949"/>
          <w:w w:val="90"/>
        </w:rPr>
        <w:t>guardian,</w:t>
      </w:r>
      <w:r>
        <w:rPr>
          <w:color w:val="494949"/>
          <w:spacing w:val="-31"/>
          <w:w w:val="90"/>
        </w:rPr>
        <w:t xml:space="preserve"> </w:t>
      </w:r>
      <w:r>
        <w:rPr>
          <w:color w:val="494949"/>
          <w:w w:val="90"/>
        </w:rPr>
        <w:t>or</w:t>
      </w:r>
      <w:r>
        <w:rPr>
          <w:color w:val="494949"/>
          <w:spacing w:val="-32"/>
          <w:w w:val="90"/>
        </w:rPr>
        <w:t xml:space="preserve"> </w:t>
      </w:r>
      <w:r>
        <w:rPr>
          <w:color w:val="494949"/>
          <w:w w:val="90"/>
        </w:rPr>
        <w:t>youth</w:t>
      </w:r>
      <w:r>
        <w:rPr>
          <w:color w:val="494949"/>
          <w:spacing w:val="-31"/>
          <w:w w:val="90"/>
        </w:rPr>
        <w:t xml:space="preserve"> </w:t>
      </w:r>
      <w:r>
        <w:rPr>
          <w:color w:val="494949"/>
          <w:w w:val="90"/>
        </w:rPr>
        <w:t>of</w:t>
      </w:r>
      <w:r>
        <w:rPr>
          <w:color w:val="494949"/>
          <w:spacing w:val="-37"/>
          <w:w w:val="90"/>
        </w:rPr>
        <w:t xml:space="preserve"> </w:t>
      </w:r>
      <w:r>
        <w:rPr>
          <w:color w:val="494949"/>
          <w:w w:val="90"/>
        </w:rPr>
        <w:t>the right to appeal its</w:t>
      </w:r>
      <w:r>
        <w:rPr>
          <w:color w:val="494949"/>
          <w:spacing w:val="6"/>
          <w:w w:val="90"/>
        </w:rPr>
        <w:t xml:space="preserve"> </w:t>
      </w:r>
      <w:r>
        <w:rPr>
          <w:color w:val="494949"/>
          <w:w w:val="90"/>
        </w:rPr>
        <w:t>decision.</w:t>
      </w:r>
    </w:p>
    <w:p w:rsidR="00916869" w:rsidRDefault="00916869">
      <w:pPr>
        <w:pStyle w:val="ListParagraph"/>
        <w:numPr>
          <w:ilvl w:val="0"/>
          <w:numId w:val="1"/>
        </w:numPr>
        <w:tabs>
          <w:tab w:val="left" w:pos="573"/>
        </w:tabs>
        <w:spacing w:before="163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color w:val="494949"/>
          <w:w w:val="90"/>
          <w:sz w:val="20"/>
          <w:szCs w:val="20"/>
        </w:rPr>
        <w:t>receive</w:t>
      </w:r>
      <w:r>
        <w:rPr>
          <w:rFonts w:ascii="Arial Black" w:hAnsi="Arial Black" w:cs="Arial Black"/>
          <w:color w:val="494949"/>
          <w:spacing w:val="-8"/>
          <w:w w:val="90"/>
          <w:sz w:val="20"/>
          <w:szCs w:val="20"/>
        </w:rPr>
        <w:t xml:space="preserve"> </w:t>
      </w:r>
      <w:r>
        <w:rPr>
          <w:rFonts w:ascii="Arial Black" w:hAnsi="Arial Black" w:cs="Arial Black"/>
          <w:color w:val="494949"/>
          <w:w w:val="90"/>
          <w:sz w:val="20"/>
          <w:szCs w:val="20"/>
        </w:rPr>
        <w:t>transportation</w:t>
      </w:r>
      <w:r>
        <w:rPr>
          <w:rFonts w:ascii="Arial Black" w:hAnsi="Arial Black" w:cs="Arial Black"/>
          <w:color w:val="494949"/>
          <w:spacing w:val="-15"/>
          <w:w w:val="90"/>
          <w:sz w:val="20"/>
          <w:szCs w:val="20"/>
        </w:rPr>
        <w:t xml:space="preserve"> </w:t>
      </w:r>
      <w:r>
        <w:rPr>
          <w:rFonts w:ascii="Arial Black" w:hAnsi="Arial Black" w:cs="Arial Black"/>
          <w:color w:val="494949"/>
          <w:w w:val="90"/>
          <w:sz w:val="20"/>
          <w:szCs w:val="20"/>
        </w:rPr>
        <w:t>to</w:t>
      </w:r>
      <w:r>
        <w:rPr>
          <w:rFonts w:ascii="Arial Black" w:hAnsi="Arial Black" w:cs="Arial Black"/>
          <w:color w:val="494949"/>
          <w:spacing w:val="-14"/>
          <w:w w:val="90"/>
          <w:sz w:val="20"/>
          <w:szCs w:val="20"/>
        </w:rPr>
        <w:t xml:space="preserve"> </w:t>
      </w:r>
      <w:r>
        <w:rPr>
          <w:rFonts w:ascii="Arial Black" w:hAnsi="Arial Black" w:cs="Arial Black"/>
          <w:color w:val="494949"/>
          <w:w w:val="90"/>
          <w:sz w:val="20"/>
          <w:szCs w:val="20"/>
        </w:rPr>
        <w:t>and</w:t>
      </w:r>
      <w:r>
        <w:rPr>
          <w:rFonts w:ascii="Arial Black" w:hAnsi="Arial Black" w:cs="Arial Black"/>
          <w:color w:val="494949"/>
          <w:spacing w:val="-9"/>
          <w:w w:val="90"/>
          <w:sz w:val="20"/>
          <w:szCs w:val="20"/>
        </w:rPr>
        <w:t xml:space="preserve"> </w:t>
      </w:r>
      <w:r>
        <w:rPr>
          <w:rFonts w:ascii="Arial Black" w:hAnsi="Arial Black" w:cs="Arial Black"/>
          <w:color w:val="494949"/>
          <w:w w:val="90"/>
          <w:sz w:val="20"/>
          <w:szCs w:val="20"/>
        </w:rPr>
        <w:t>from</w:t>
      </w:r>
      <w:r>
        <w:rPr>
          <w:rFonts w:ascii="Arial Black" w:hAnsi="Arial Black" w:cs="Arial Black"/>
          <w:color w:val="494949"/>
          <w:spacing w:val="-10"/>
          <w:w w:val="90"/>
          <w:sz w:val="20"/>
          <w:szCs w:val="20"/>
        </w:rPr>
        <w:t xml:space="preserve"> </w:t>
      </w:r>
      <w:r>
        <w:rPr>
          <w:rFonts w:ascii="Arial Black" w:hAnsi="Arial Black" w:cs="Arial Black"/>
          <w:color w:val="494949"/>
          <w:w w:val="90"/>
          <w:sz w:val="20"/>
          <w:szCs w:val="20"/>
        </w:rPr>
        <w:t>the</w:t>
      </w:r>
    </w:p>
    <w:p w:rsidR="00916869" w:rsidRDefault="00916869">
      <w:pPr>
        <w:spacing w:before="14"/>
        <w:ind w:left="583"/>
        <w:rPr>
          <w:rFonts w:ascii="Arial"/>
          <w:sz w:val="20"/>
          <w:szCs w:val="20"/>
        </w:rPr>
      </w:pPr>
      <w:r>
        <w:rPr>
          <w:rFonts w:ascii="Arial" w:cs="Arial"/>
          <w:color w:val="494949"/>
          <w:sz w:val="20"/>
          <w:szCs w:val="20"/>
        </w:rPr>
        <w:t>school of origin, if requested.</w:t>
      </w:r>
    </w:p>
    <w:p w:rsidR="00916869" w:rsidRDefault="00916869">
      <w:pPr>
        <w:spacing w:before="86" w:line="242" w:lineRule="auto"/>
        <w:ind w:left="581" w:right="138" w:hanging="6"/>
        <w:jc w:val="both"/>
        <w:rPr>
          <w:rFonts w:ascii="Arial" w:hAnsi="Arial" w:cs="Arial"/>
        </w:rPr>
      </w:pPr>
      <w:r>
        <w:rPr>
          <w:noProof/>
        </w:rPr>
        <w:pict>
          <v:shape id="image8.png" o:spid="_x0000_s1030" type="#_x0000_t75" style="position:absolute;left:0;text-align:left;margin-left:282.7pt;margin-top:68.5pt;width:493.9pt;height:8.15pt;z-index:251659776;visibility:visible;mso-wrap-distance-left:0;mso-wrap-distance-right:0;mso-position-horizontal-relative:page">
            <v:imagedata r:id="rId9" o:title=""/>
            <w10:wrap anchorx="page"/>
            <w10:anchorlock/>
          </v:shape>
        </w:pict>
      </w:r>
      <w:r>
        <w:rPr>
          <w:rFonts w:ascii="Arial Black" w:hAnsi="Arial Black" w:cs="Arial Black"/>
          <w:color w:val="494949"/>
          <w:w w:val="75"/>
        </w:rPr>
        <w:t xml:space="preserve">receive educational services comparable to </w:t>
      </w:r>
      <w:r>
        <w:rPr>
          <w:rFonts w:ascii="Arial" w:hAnsi="Arial" w:cs="Arial"/>
          <w:color w:val="494949"/>
          <w:w w:val="95"/>
        </w:rPr>
        <w:t>those</w:t>
      </w:r>
      <w:r>
        <w:rPr>
          <w:rFonts w:ascii="Arial" w:hAnsi="Arial" w:cs="Arial"/>
          <w:color w:val="494949"/>
          <w:spacing w:val="-16"/>
          <w:w w:val="95"/>
        </w:rPr>
        <w:t xml:space="preserve"> </w:t>
      </w:r>
      <w:r>
        <w:rPr>
          <w:rFonts w:ascii="Arial" w:hAnsi="Arial" w:cs="Arial"/>
          <w:color w:val="494949"/>
          <w:w w:val="95"/>
        </w:rPr>
        <w:t>provided</w:t>
      </w:r>
      <w:r>
        <w:rPr>
          <w:rFonts w:ascii="Arial" w:hAnsi="Arial" w:cs="Arial"/>
          <w:color w:val="494949"/>
          <w:spacing w:val="-10"/>
          <w:w w:val="95"/>
        </w:rPr>
        <w:t xml:space="preserve"> </w:t>
      </w:r>
      <w:r>
        <w:rPr>
          <w:rFonts w:ascii="Arial" w:hAnsi="Arial" w:cs="Arial"/>
          <w:color w:val="494949"/>
          <w:w w:val="95"/>
        </w:rPr>
        <w:t>to</w:t>
      </w:r>
      <w:r>
        <w:rPr>
          <w:rFonts w:ascii="Arial" w:hAnsi="Arial" w:cs="Arial"/>
          <w:color w:val="494949"/>
          <w:spacing w:val="-16"/>
          <w:w w:val="95"/>
        </w:rPr>
        <w:t xml:space="preserve"> </w:t>
      </w:r>
      <w:r>
        <w:rPr>
          <w:rFonts w:ascii="Arial" w:hAnsi="Arial" w:cs="Arial"/>
          <w:color w:val="494949"/>
          <w:w w:val="95"/>
        </w:rPr>
        <w:t>other</w:t>
      </w:r>
      <w:r>
        <w:rPr>
          <w:rFonts w:ascii="Arial" w:hAnsi="Arial" w:cs="Arial"/>
          <w:color w:val="494949"/>
          <w:spacing w:val="-7"/>
          <w:w w:val="95"/>
        </w:rPr>
        <w:t xml:space="preserve"> </w:t>
      </w:r>
      <w:r>
        <w:rPr>
          <w:rFonts w:ascii="Arial" w:hAnsi="Arial" w:cs="Arial"/>
          <w:color w:val="494949"/>
          <w:w w:val="95"/>
        </w:rPr>
        <w:t>students,</w:t>
      </w:r>
      <w:r>
        <w:rPr>
          <w:rFonts w:ascii="Arial" w:hAnsi="Arial" w:cs="Arial"/>
          <w:color w:val="494949"/>
          <w:spacing w:val="-14"/>
          <w:w w:val="95"/>
        </w:rPr>
        <w:t xml:space="preserve"> </w:t>
      </w:r>
      <w:r>
        <w:rPr>
          <w:rFonts w:ascii="Arial" w:hAnsi="Arial" w:cs="Arial"/>
          <w:color w:val="494949"/>
          <w:w w:val="95"/>
        </w:rPr>
        <w:t>according to each student’s</w:t>
      </w:r>
      <w:r>
        <w:rPr>
          <w:rFonts w:ascii="Arial" w:hAnsi="Arial" w:cs="Arial"/>
          <w:color w:val="494949"/>
          <w:spacing w:val="48"/>
          <w:w w:val="95"/>
        </w:rPr>
        <w:t xml:space="preserve"> </w:t>
      </w:r>
      <w:r>
        <w:rPr>
          <w:rFonts w:ascii="Arial" w:hAnsi="Arial" w:cs="Arial"/>
          <w:color w:val="494949"/>
          <w:w w:val="95"/>
        </w:rPr>
        <w:t>needs.</w:t>
      </w:r>
    </w:p>
    <w:p w:rsidR="00916869" w:rsidRDefault="00916869">
      <w:pPr>
        <w:pStyle w:val="BodyText"/>
        <w:rPr>
          <w:rFonts w:ascii="Arial"/>
          <w:sz w:val="24"/>
          <w:szCs w:val="24"/>
        </w:rPr>
      </w:pPr>
    </w:p>
    <w:p w:rsidR="00916869" w:rsidRDefault="00916869">
      <w:pPr>
        <w:pStyle w:val="BodyText"/>
        <w:rPr>
          <w:rFonts w:ascii="Arial"/>
          <w:sz w:val="24"/>
          <w:szCs w:val="24"/>
        </w:rPr>
      </w:pPr>
    </w:p>
    <w:p w:rsidR="00916869" w:rsidRDefault="00916869">
      <w:pPr>
        <w:pStyle w:val="BodyText"/>
        <w:rPr>
          <w:rFonts w:ascii="Arial"/>
          <w:sz w:val="24"/>
          <w:szCs w:val="24"/>
        </w:rPr>
      </w:pPr>
    </w:p>
    <w:p w:rsidR="00916869" w:rsidRDefault="00916869">
      <w:pPr>
        <w:pStyle w:val="BodyText"/>
        <w:spacing w:before="9"/>
        <w:rPr>
          <w:rFonts w:ascii="Arial"/>
        </w:rPr>
      </w:pPr>
    </w:p>
    <w:p w:rsidR="00916869" w:rsidRDefault="00916869">
      <w:pPr>
        <w:spacing w:line="278" w:lineRule="auto"/>
        <w:ind w:left="2096" w:right="42" w:hanging="5"/>
        <w:rPr>
          <w:rFonts w:ascii="Arial" w:hAnsi="Arial" w:cs="Arial"/>
          <w:sz w:val="19"/>
          <w:szCs w:val="19"/>
        </w:rPr>
      </w:pPr>
      <w:r>
        <w:rPr>
          <w:noProof/>
        </w:rPr>
        <w:pict>
          <v:shape id="image9.png" o:spid="_x0000_s1031" type="#_x0000_t75" style="position:absolute;left:0;text-align:left;margin-left:287.3pt;margin-top:-.7pt;width:86.9pt;height:87.85pt;z-index:251656704;visibility:visible;mso-wrap-distance-left:0;mso-wrap-distance-right:0;mso-position-horizontal-relative:page">
            <v:imagedata r:id="rId10" o:title=""/>
            <w10:wrap anchorx="page"/>
            <w10:anchorlock/>
          </v:shape>
        </w:pict>
      </w:r>
      <w:r>
        <w:rPr>
          <w:rFonts w:ascii="Arial" w:hAnsi="Arial" w:cs="Arial"/>
          <w:color w:val="494949"/>
          <w:sz w:val="19"/>
          <w:szCs w:val="19"/>
        </w:rPr>
        <w:t xml:space="preserve">NCHE publications are supported through o contract with the U.S. Deportment of Education’s Office  of Safe and Healthy Students. For more information, visit </w:t>
      </w:r>
      <w:r>
        <w:rPr>
          <w:rFonts w:ascii="Arial" w:hAnsi="Arial" w:cs="Arial"/>
          <w:color w:val="747474"/>
          <w:sz w:val="19"/>
          <w:szCs w:val="19"/>
        </w:rPr>
        <w:t xml:space="preserve">http:// </w:t>
      </w:r>
      <w:r>
        <w:rPr>
          <w:rFonts w:ascii="Arial" w:hAnsi="Arial" w:cs="Arial"/>
          <w:color w:val="494949"/>
          <w:sz w:val="19"/>
          <w:szCs w:val="19"/>
        </w:rPr>
        <w:t>ed.gov/progroms/homeless/.</w:t>
      </w:r>
    </w:p>
    <w:p w:rsidR="00916869" w:rsidRDefault="00916869">
      <w:pPr>
        <w:pStyle w:val="BodyText"/>
        <w:spacing w:before="6"/>
        <w:rPr>
          <w:rFonts w:ascii="Arial"/>
          <w:sz w:val="11"/>
          <w:szCs w:val="11"/>
        </w:rPr>
      </w:pPr>
      <w:r>
        <w:br w:type="column"/>
      </w:r>
    </w:p>
    <w:p w:rsidR="00916869" w:rsidRDefault="00916869">
      <w:pPr>
        <w:pStyle w:val="BodyText"/>
        <w:ind w:left="119"/>
        <w:rPr>
          <w:rFonts w:ascii="Arial"/>
          <w:sz w:val="20"/>
          <w:szCs w:val="20"/>
        </w:rPr>
      </w:pPr>
      <w:r w:rsidRPr="00B84251">
        <w:rPr>
          <w:rFonts w:ascii="Arial"/>
          <w:noProof/>
          <w:sz w:val="20"/>
          <w:szCs w:val="20"/>
        </w:rPr>
        <w:pict>
          <v:shape id="image10.png" o:spid="_x0000_i1025" type="#_x0000_t75" style="width:242.25pt;height:318pt;visibility:visible">
            <v:imagedata r:id="rId11" o:title=""/>
          </v:shape>
        </w:pict>
      </w:r>
    </w:p>
    <w:p w:rsidR="00916869" w:rsidRDefault="00916869">
      <w:pPr>
        <w:pStyle w:val="BodyText"/>
        <w:spacing w:before="3"/>
        <w:rPr>
          <w:rFonts w:ascii="Arial"/>
          <w:sz w:val="13"/>
          <w:szCs w:val="13"/>
        </w:rPr>
      </w:pPr>
      <w:r>
        <w:rPr>
          <w:noProof/>
        </w:rPr>
        <w:pict>
          <v:shape id="image11.png" o:spid="_x0000_s1032" type="#_x0000_t75" style="position:absolute;margin-left:536.65pt;margin-top:9.6pt;width:239.3pt;height:8.4pt;z-index:251654656;visibility:visible;mso-wrap-distance-left:0;mso-wrap-distance-right:0;mso-position-horizontal-relative:page">
            <v:imagedata r:id="rId12" o:title=""/>
            <w10:wrap type="topAndBottom" anchorx="page"/>
            <w10:anchorlock/>
          </v:shape>
        </w:pict>
      </w:r>
    </w:p>
    <w:p w:rsidR="00916869" w:rsidRDefault="00916869">
      <w:pPr>
        <w:spacing w:before="195" w:line="168" w:lineRule="auto"/>
        <w:ind w:left="304" w:right="378" w:firstLine="46"/>
        <w:jc w:val="center"/>
        <w:rPr>
          <w:rFonts w:ascii="Arial Black"/>
          <w:sz w:val="43"/>
          <w:szCs w:val="43"/>
        </w:rPr>
      </w:pPr>
      <w:r>
        <w:rPr>
          <w:rFonts w:ascii="Arial Black" w:cs="Arial Black"/>
          <w:color w:val="4D4D4D"/>
          <w:w w:val="85"/>
          <w:sz w:val="45"/>
          <w:szCs w:val="45"/>
        </w:rPr>
        <w:t xml:space="preserve">Supporting the </w:t>
      </w:r>
      <w:r>
        <w:rPr>
          <w:rFonts w:ascii="Arial Black" w:cs="Arial Black"/>
          <w:color w:val="4D4D4D"/>
          <w:w w:val="80"/>
          <w:sz w:val="45"/>
          <w:szCs w:val="45"/>
        </w:rPr>
        <w:t>Education</w:t>
      </w:r>
      <w:r>
        <w:rPr>
          <w:rFonts w:ascii="Arial Black" w:cs="Arial Black"/>
          <w:color w:val="4D4D4D"/>
          <w:spacing w:val="-51"/>
          <w:w w:val="80"/>
          <w:sz w:val="45"/>
          <w:szCs w:val="45"/>
        </w:rPr>
        <w:t xml:space="preserve"> </w:t>
      </w:r>
      <w:r>
        <w:rPr>
          <w:rFonts w:ascii="Arial Black" w:cs="Arial Black"/>
          <w:color w:val="4D4D4D"/>
          <w:w w:val="80"/>
          <w:sz w:val="45"/>
          <w:szCs w:val="45"/>
        </w:rPr>
        <w:t>of</w:t>
      </w:r>
      <w:r>
        <w:rPr>
          <w:rFonts w:ascii="Arial Black" w:cs="Arial Black"/>
          <w:color w:val="4D4D4D"/>
          <w:spacing w:val="-79"/>
          <w:w w:val="80"/>
          <w:sz w:val="45"/>
          <w:szCs w:val="45"/>
        </w:rPr>
        <w:t xml:space="preserve"> </w:t>
      </w:r>
      <w:r>
        <w:rPr>
          <w:rFonts w:ascii="Arial Black" w:cs="Arial Black"/>
          <w:color w:val="4D4D4D"/>
          <w:w w:val="80"/>
          <w:sz w:val="45"/>
          <w:szCs w:val="45"/>
        </w:rPr>
        <w:t xml:space="preserve">Children </w:t>
      </w:r>
      <w:r>
        <w:rPr>
          <w:rFonts w:ascii="Arial Black" w:cs="Arial Black"/>
          <w:color w:val="4D4D4D"/>
          <w:w w:val="75"/>
          <w:sz w:val="46"/>
          <w:szCs w:val="46"/>
        </w:rPr>
        <w:t>and</w:t>
      </w:r>
      <w:r>
        <w:rPr>
          <w:rFonts w:ascii="Arial Black" w:cs="Arial Black"/>
          <w:color w:val="4D4D4D"/>
          <w:spacing w:val="-64"/>
          <w:w w:val="75"/>
          <w:sz w:val="46"/>
          <w:szCs w:val="46"/>
        </w:rPr>
        <w:t xml:space="preserve"> </w:t>
      </w:r>
      <w:r>
        <w:rPr>
          <w:rFonts w:ascii="Arial Black" w:cs="Arial Black"/>
          <w:color w:val="4D4D4D"/>
          <w:w w:val="75"/>
          <w:sz w:val="46"/>
          <w:szCs w:val="46"/>
        </w:rPr>
        <w:t>Youth</w:t>
      </w:r>
      <w:r>
        <w:rPr>
          <w:rFonts w:ascii="Arial Black" w:cs="Arial Black"/>
          <w:color w:val="4D4D4D"/>
          <w:spacing w:val="-45"/>
          <w:w w:val="75"/>
          <w:sz w:val="46"/>
          <w:szCs w:val="46"/>
        </w:rPr>
        <w:t xml:space="preserve"> </w:t>
      </w:r>
      <w:r>
        <w:rPr>
          <w:rFonts w:ascii="Arial Black" w:cs="Arial Black"/>
          <w:color w:val="4D4D4D"/>
          <w:w w:val="75"/>
          <w:sz w:val="46"/>
          <w:szCs w:val="46"/>
        </w:rPr>
        <w:t xml:space="preserve">Experiencing </w:t>
      </w:r>
      <w:r>
        <w:rPr>
          <w:rFonts w:ascii="Arial Black" w:cs="Arial Black"/>
          <w:color w:val="4D4D4D"/>
          <w:w w:val="85"/>
          <w:sz w:val="43"/>
          <w:szCs w:val="43"/>
        </w:rPr>
        <w:t>Homelessness</w:t>
      </w:r>
    </w:p>
    <w:sectPr w:rsidR="00916869" w:rsidSect="00C21BDC">
      <w:pgSz w:w="15840" w:h="12240" w:orient="landscape"/>
      <w:pgMar w:top="280" w:right="180" w:bottom="280" w:left="740" w:header="720" w:footer="720" w:gutter="0"/>
      <w:cols w:num="3" w:space="720" w:equalWidth="0">
        <w:col w:w="4385" w:space="501"/>
        <w:col w:w="4690" w:space="250"/>
        <w:col w:w="50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763"/>
    <w:multiLevelType w:val="hybridMultilevel"/>
    <w:tmpl w:val="FFFFFFFF"/>
    <w:lvl w:ilvl="0" w:tplc="68B8C8FE">
      <w:numFmt w:val="bullet"/>
      <w:lvlText w:val="•"/>
      <w:lvlJc w:val="left"/>
      <w:pPr>
        <w:ind w:left="551" w:hanging="340"/>
      </w:pPr>
      <w:rPr>
        <w:rFonts w:hint="default"/>
        <w:w w:val="96"/>
      </w:rPr>
    </w:lvl>
    <w:lvl w:ilvl="1" w:tplc="67222178">
      <w:numFmt w:val="bullet"/>
      <w:lvlText w:val="•"/>
      <w:lvlJc w:val="left"/>
      <w:pPr>
        <w:ind w:left="972" w:hanging="340"/>
      </w:pPr>
      <w:rPr>
        <w:rFonts w:hint="default"/>
      </w:rPr>
    </w:lvl>
    <w:lvl w:ilvl="2" w:tplc="76AE54B8">
      <w:numFmt w:val="bullet"/>
      <w:lvlText w:val="•"/>
      <w:lvlJc w:val="left"/>
      <w:pPr>
        <w:ind w:left="1385" w:hanging="340"/>
      </w:pPr>
      <w:rPr>
        <w:rFonts w:hint="default"/>
      </w:rPr>
    </w:lvl>
    <w:lvl w:ilvl="3" w:tplc="6B4A6156">
      <w:numFmt w:val="bullet"/>
      <w:lvlText w:val="•"/>
      <w:lvlJc w:val="left"/>
      <w:pPr>
        <w:ind w:left="1798" w:hanging="340"/>
      </w:pPr>
      <w:rPr>
        <w:rFonts w:hint="default"/>
      </w:rPr>
    </w:lvl>
    <w:lvl w:ilvl="4" w:tplc="7E60A346">
      <w:numFmt w:val="bullet"/>
      <w:lvlText w:val="•"/>
      <w:lvlJc w:val="left"/>
      <w:pPr>
        <w:ind w:left="2211" w:hanging="340"/>
      </w:pPr>
      <w:rPr>
        <w:rFonts w:hint="default"/>
      </w:rPr>
    </w:lvl>
    <w:lvl w:ilvl="5" w:tplc="20582C86">
      <w:numFmt w:val="bullet"/>
      <w:lvlText w:val="•"/>
      <w:lvlJc w:val="left"/>
      <w:pPr>
        <w:ind w:left="2624" w:hanging="340"/>
      </w:pPr>
      <w:rPr>
        <w:rFonts w:hint="default"/>
      </w:rPr>
    </w:lvl>
    <w:lvl w:ilvl="6" w:tplc="6A9C6242">
      <w:numFmt w:val="bullet"/>
      <w:lvlText w:val="•"/>
      <w:lvlJc w:val="left"/>
      <w:pPr>
        <w:ind w:left="3037" w:hanging="340"/>
      </w:pPr>
      <w:rPr>
        <w:rFonts w:hint="default"/>
      </w:rPr>
    </w:lvl>
    <w:lvl w:ilvl="7" w:tplc="E77E4F26">
      <w:numFmt w:val="bullet"/>
      <w:lvlText w:val="•"/>
      <w:lvlJc w:val="left"/>
      <w:pPr>
        <w:ind w:left="3450" w:hanging="340"/>
      </w:pPr>
      <w:rPr>
        <w:rFonts w:hint="default"/>
      </w:rPr>
    </w:lvl>
    <w:lvl w:ilvl="8" w:tplc="E760D0BC">
      <w:numFmt w:val="bullet"/>
      <w:lvlText w:val="•"/>
      <w:lvlJc w:val="left"/>
      <w:pPr>
        <w:ind w:left="3863" w:hanging="340"/>
      </w:pPr>
      <w:rPr>
        <w:rFonts w:hint="default"/>
      </w:rPr>
    </w:lvl>
  </w:abstractNum>
  <w:abstractNum w:abstractNumId="1">
    <w:nsid w:val="2CC0708E"/>
    <w:multiLevelType w:val="hybridMultilevel"/>
    <w:tmpl w:val="FFFFFFFF"/>
    <w:lvl w:ilvl="0" w:tplc="AC966CB2">
      <w:start w:val="1"/>
      <w:numFmt w:val="decimalZero"/>
      <w:lvlText w:val="%1."/>
      <w:lvlJc w:val="left"/>
      <w:pPr>
        <w:ind w:left="493" w:hanging="294"/>
      </w:pPr>
      <w:rPr>
        <w:rFonts w:ascii="Times New Roman" w:eastAsia="Times New Roman" w:hAnsi="Times New Roman" w:hint="default"/>
        <w:color w:val="494949"/>
        <w:w w:val="105"/>
        <w:sz w:val="18"/>
        <w:szCs w:val="18"/>
      </w:rPr>
    </w:lvl>
    <w:lvl w:ilvl="1" w:tplc="531A871E">
      <w:numFmt w:val="bullet"/>
      <w:lvlText w:val="•"/>
      <w:lvlJc w:val="left"/>
      <w:pPr>
        <w:ind w:left="860" w:hanging="294"/>
      </w:pPr>
      <w:rPr>
        <w:rFonts w:hint="default"/>
      </w:rPr>
    </w:lvl>
    <w:lvl w:ilvl="2" w:tplc="33468416">
      <w:numFmt w:val="bullet"/>
      <w:lvlText w:val="•"/>
      <w:lvlJc w:val="left"/>
      <w:pPr>
        <w:ind w:left="1251" w:hanging="294"/>
      </w:pPr>
      <w:rPr>
        <w:rFonts w:hint="default"/>
      </w:rPr>
    </w:lvl>
    <w:lvl w:ilvl="3" w:tplc="9E28F7E4">
      <w:numFmt w:val="bullet"/>
      <w:lvlText w:val="•"/>
      <w:lvlJc w:val="left"/>
      <w:pPr>
        <w:ind w:left="1643" w:hanging="294"/>
      </w:pPr>
      <w:rPr>
        <w:rFonts w:hint="default"/>
      </w:rPr>
    </w:lvl>
    <w:lvl w:ilvl="4" w:tplc="679091E0">
      <w:numFmt w:val="bullet"/>
      <w:lvlText w:val="•"/>
      <w:lvlJc w:val="left"/>
      <w:pPr>
        <w:ind w:left="2034" w:hanging="294"/>
      </w:pPr>
      <w:rPr>
        <w:rFonts w:hint="default"/>
      </w:rPr>
    </w:lvl>
    <w:lvl w:ilvl="5" w:tplc="D8083E80">
      <w:numFmt w:val="bullet"/>
      <w:lvlText w:val="•"/>
      <w:lvlJc w:val="left"/>
      <w:pPr>
        <w:ind w:left="2426" w:hanging="294"/>
      </w:pPr>
      <w:rPr>
        <w:rFonts w:hint="default"/>
      </w:rPr>
    </w:lvl>
    <w:lvl w:ilvl="6" w:tplc="26285238">
      <w:numFmt w:val="bullet"/>
      <w:lvlText w:val="•"/>
      <w:lvlJc w:val="left"/>
      <w:pPr>
        <w:ind w:left="2818" w:hanging="294"/>
      </w:pPr>
      <w:rPr>
        <w:rFonts w:hint="default"/>
      </w:rPr>
    </w:lvl>
    <w:lvl w:ilvl="7" w:tplc="A29840D6">
      <w:numFmt w:val="bullet"/>
      <w:lvlText w:val="•"/>
      <w:lvlJc w:val="left"/>
      <w:pPr>
        <w:ind w:left="3209" w:hanging="294"/>
      </w:pPr>
      <w:rPr>
        <w:rFonts w:hint="default"/>
      </w:rPr>
    </w:lvl>
    <w:lvl w:ilvl="8" w:tplc="D0724028">
      <w:numFmt w:val="bullet"/>
      <w:lvlText w:val="•"/>
      <w:lvlJc w:val="left"/>
      <w:pPr>
        <w:ind w:left="3601" w:hanging="294"/>
      </w:pPr>
      <w:rPr>
        <w:rFonts w:hint="default"/>
      </w:rPr>
    </w:lvl>
  </w:abstractNum>
  <w:abstractNum w:abstractNumId="2">
    <w:nsid w:val="4A986A01"/>
    <w:multiLevelType w:val="hybridMultilevel"/>
    <w:tmpl w:val="FFFFFFFF"/>
    <w:lvl w:ilvl="0" w:tplc="E250C538">
      <w:start w:val="1"/>
      <w:numFmt w:val="decimalZero"/>
      <w:lvlText w:val="%1."/>
      <w:lvlJc w:val="left"/>
      <w:pPr>
        <w:ind w:left="568" w:hanging="354"/>
      </w:pPr>
      <w:rPr>
        <w:rFonts w:hint="default"/>
        <w:w w:val="89"/>
      </w:rPr>
    </w:lvl>
    <w:lvl w:ilvl="1" w:tplc="B23AE476">
      <w:numFmt w:val="bullet"/>
      <w:lvlText w:val="•"/>
      <w:lvlJc w:val="left"/>
      <w:pPr>
        <w:ind w:left="722" w:hanging="127"/>
      </w:pPr>
      <w:rPr>
        <w:rFonts w:ascii="Times New Roman" w:eastAsia="Times New Roman" w:hAnsi="Times New Roman" w:hint="default"/>
        <w:color w:val="494949"/>
        <w:w w:val="88"/>
        <w:sz w:val="17"/>
        <w:szCs w:val="17"/>
      </w:rPr>
    </w:lvl>
    <w:lvl w:ilvl="2" w:tplc="4844E930">
      <w:numFmt w:val="bullet"/>
      <w:lvlText w:val="•"/>
      <w:lvlJc w:val="left"/>
      <w:pPr>
        <w:ind w:left="1884" w:hanging="127"/>
      </w:pPr>
      <w:rPr>
        <w:rFonts w:hint="default"/>
      </w:rPr>
    </w:lvl>
    <w:lvl w:ilvl="3" w:tplc="62C0D9A2">
      <w:numFmt w:val="bullet"/>
      <w:lvlText w:val="•"/>
      <w:lvlJc w:val="left"/>
      <w:pPr>
        <w:ind w:left="3048" w:hanging="127"/>
      </w:pPr>
      <w:rPr>
        <w:rFonts w:hint="default"/>
      </w:rPr>
    </w:lvl>
    <w:lvl w:ilvl="4" w:tplc="CD0E1D34">
      <w:numFmt w:val="bullet"/>
      <w:lvlText w:val="•"/>
      <w:lvlJc w:val="left"/>
      <w:pPr>
        <w:ind w:left="4213" w:hanging="127"/>
      </w:pPr>
      <w:rPr>
        <w:rFonts w:hint="default"/>
      </w:rPr>
    </w:lvl>
    <w:lvl w:ilvl="5" w:tplc="C8B8DDEE">
      <w:numFmt w:val="bullet"/>
      <w:lvlText w:val="•"/>
      <w:lvlJc w:val="left"/>
      <w:pPr>
        <w:ind w:left="5377" w:hanging="127"/>
      </w:pPr>
      <w:rPr>
        <w:rFonts w:hint="default"/>
      </w:rPr>
    </w:lvl>
    <w:lvl w:ilvl="6" w:tplc="8AF8D1BE">
      <w:numFmt w:val="bullet"/>
      <w:lvlText w:val="•"/>
      <w:lvlJc w:val="left"/>
      <w:pPr>
        <w:ind w:left="6542" w:hanging="127"/>
      </w:pPr>
      <w:rPr>
        <w:rFonts w:hint="default"/>
      </w:rPr>
    </w:lvl>
    <w:lvl w:ilvl="7" w:tplc="E7F8D6FE">
      <w:numFmt w:val="bullet"/>
      <w:lvlText w:val="•"/>
      <w:lvlJc w:val="left"/>
      <w:pPr>
        <w:ind w:left="7706" w:hanging="127"/>
      </w:pPr>
      <w:rPr>
        <w:rFonts w:hint="default"/>
      </w:rPr>
    </w:lvl>
    <w:lvl w:ilvl="8" w:tplc="5B1A4D38">
      <w:numFmt w:val="bullet"/>
      <w:lvlText w:val="•"/>
      <w:lvlJc w:val="left"/>
      <w:pPr>
        <w:ind w:left="8871" w:hanging="127"/>
      </w:pPr>
      <w:rPr>
        <w:rFonts w:hint="default"/>
      </w:rPr>
    </w:lvl>
  </w:abstractNum>
  <w:abstractNum w:abstractNumId="3">
    <w:nsid w:val="71E659B0"/>
    <w:multiLevelType w:val="hybridMultilevel"/>
    <w:tmpl w:val="FFFFFFFF"/>
    <w:lvl w:ilvl="0" w:tplc="1BA6EF86">
      <w:numFmt w:val="bullet"/>
      <w:lvlText w:val="•"/>
      <w:lvlJc w:val="left"/>
      <w:pPr>
        <w:ind w:left="572" w:hanging="346"/>
      </w:pPr>
      <w:rPr>
        <w:rFonts w:ascii="Arial Black" w:eastAsia="Times New Roman" w:hAnsi="Arial Black" w:hint="default"/>
        <w:color w:val="494949"/>
        <w:w w:val="102"/>
        <w:sz w:val="20"/>
        <w:szCs w:val="20"/>
      </w:rPr>
    </w:lvl>
    <w:lvl w:ilvl="1" w:tplc="ADF4DF76"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544C7A64">
      <w:numFmt w:val="bullet"/>
      <w:lvlText w:val="•"/>
      <w:lvlJc w:val="left"/>
      <w:pPr>
        <w:ind w:left="1401" w:hanging="346"/>
      </w:pPr>
      <w:rPr>
        <w:rFonts w:hint="default"/>
      </w:rPr>
    </w:lvl>
    <w:lvl w:ilvl="3" w:tplc="BE1CAE2A">
      <w:numFmt w:val="bullet"/>
      <w:lvlText w:val="•"/>
      <w:lvlJc w:val="left"/>
      <w:pPr>
        <w:ind w:left="1812" w:hanging="346"/>
      </w:pPr>
      <w:rPr>
        <w:rFonts w:hint="default"/>
      </w:rPr>
    </w:lvl>
    <w:lvl w:ilvl="4" w:tplc="F2F8D6BE">
      <w:numFmt w:val="bullet"/>
      <w:lvlText w:val="•"/>
      <w:lvlJc w:val="left"/>
      <w:pPr>
        <w:ind w:left="2223" w:hanging="346"/>
      </w:pPr>
      <w:rPr>
        <w:rFonts w:hint="default"/>
      </w:rPr>
    </w:lvl>
    <w:lvl w:ilvl="5" w:tplc="DECEFFFC">
      <w:numFmt w:val="bullet"/>
      <w:lvlText w:val="•"/>
      <w:lvlJc w:val="left"/>
      <w:pPr>
        <w:ind w:left="2634" w:hanging="346"/>
      </w:pPr>
      <w:rPr>
        <w:rFonts w:hint="default"/>
      </w:rPr>
    </w:lvl>
    <w:lvl w:ilvl="6" w:tplc="F12E36E0">
      <w:numFmt w:val="bullet"/>
      <w:lvlText w:val="•"/>
      <w:lvlJc w:val="left"/>
      <w:pPr>
        <w:ind w:left="3045" w:hanging="346"/>
      </w:pPr>
      <w:rPr>
        <w:rFonts w:hint="default"/>
      </w:rPr>
    </w:lvl>
    <w:lvl w:ilvl="7" w:tplc="BBD2D680">
      <w:numFmt w:val="bullet"/>
      <w:lvlText w:val="•"/>
      <w:lvlJc w:val="left"/>
      <w:pPr>
        <w:ind w:left="3456" w:hanging="346"/>
      </w:pPr>
      <w:rPr>
        <w:rFonts w:hint="default"/>
      </w:rPr>
    </w:lvl>
    <w:lvl w:ilvl="8" w:tplc="9F7AAD0A">
      <w:numFmt w:val="bullet"/>
      <w:lvlText w:val="•"/>
      <w:lvlJc w:val="left"/>
      <w:pPr>
        <w:ind w:left="3867" w:hanging="34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BDC"/>
    <w:rsid w:val="001C1A03"/>
    <w:rsid w:val="00330F22"/>
    <w:rsid w:val="005500D0"/>
    <w:rsid w:val="00916869"/>
    <w:rsid w:val="00B81385"/>
    <w:rsid w:val="00B84251"/>
    <w:rsid w:val="00C2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D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C21BDC"/>
    <w:pPr>
      <w:spacing w:before="84"/>
      <w:ind w:left="133"/>
      <w:outlineLvl w:val="0"/>
    </w:pPr>
    <w:rPr>
      <w:rFonts w:ascii="Arial Black" w:eastAsia="Calibri" w:hAnsi="Arial Black" w:cs="Arial Black"/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C21BDC"/>
    <w:pPr>
      <w:spacing w:before="116"/>
      <w:ind w:left="119" w:hanging="353"/>
      <w:outlineLvl w:val="1"/>
    </w:pPr>
    <w:rPr>
      <w:rFonts w:ascii="Arial" w:eastAsia="Calibri" w:hAnsi="Arial" w:cs="Arial"/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C21BDC"/>
    <w:pPr>
      <w:spacing w:before="14"/>
      <w:ind w:left="192"/>
      <w:outlineLvl w:val="2"/>
    </w:pPr>
    <w:rPr>
      <w:rFonts w:ascii="Arial Black" w:eastAsia="Calibri" w:hAnsi="Arial Black" w:cs="Arial Black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C21BDC"/>
    <w:pPr>
      <w:spacing w:before="48"/>
      <w:ind w:right="484"/>
      <w:outlineLvl w:val="3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9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9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9A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1BD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9A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C21BDC"/>
    <w:pPr>
      <w:spacing w:before="1"/>
      <w:ind w:left="552" w:hanging="351"/>
    </w:pPr>
  </w:style>
  <w:style w:type="paragraph" w:customStyle="1" w:styleId="TableParagraph">
    <w:name w:val="Table Paragraph"/>
    <w:basedOn w:val="Normal"/>
    <w:uiPriority w:val="99"/>
    <w:rsid w:val="00C21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365</Words>
  <Characters>2086</Characters>
  <Application>Microsoft Office Outlook</Application>
  <DocSecurity>0</DocSecurity>
  <Lines>0</Lines>
  <Paragraphs>0</Paragraphs>
  <ScaleCrop>false</ScaleCrop>
  <Company>Quinton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HP</cp:lastModifiedBy>
  <cp:revision>4</cp:revision>
  <dcterms:created xsi:type="dcterms:W3CDTF">2019-06-28T15:33:00Z</dcterms:created>
  <dcterms:modified xsi:type="dcterms:W3CDTF">2019-06-28T15:36:00Z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Xerox WorkCentre 7855</vt:lpwstr>
  </property>
</Properties>
</file>