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B0" w:rsidRDefault="008219B0">
      <w:pPr>
        <w:rPr>
          <w:rFonts w:ascii="Arial" w:eastAsia="Arial" w:hAnsi="Arial" w:cs="Arial"/>
        </w:rPr>
      </w:pPr>
    </w:p>
    <w:p w:rsidR="008219B0" w:rsidRDefault="00746E6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SCIENCE</w:t>
      </w: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746E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High School Physical Science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8219B0">
        <w:tc>
          <w:tcPr>
            <w:tcW w:w="4140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8219B0">
        <w:tc>
          <w:tcPr>
            <w:tcW w:w="11250" w:type="dxa"/>
            <w:gridSpan w:val="6"/>
            <w:shd w:val="clear" w:color="auto" w:fill="93CDDC"/>
          </w:tcPr>
          <w:p w:rsidR="008219B0" w:rsidRDefault="00746E6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Matter and its Interactions</w:t>
            </w: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HS-PS1-1: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the periodic table as a model to predict the relative properties of elements based on the patterns of electrons in the outermost energy level of atoms.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HS-PS1-2: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Construct and revise an explanation for the outcome of a simple chemical reaction based on the outermost electron states of atoms, trends in the periodic table, and knowledge of the patterns of chemical properties.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HS-PS1-3: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 and conduct an inves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tigation to gather evidence to compare the structure of substances at the bulk scale to infer the strength of electrical forces between particles.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HS-PS1-4: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Develop a model to illustrate that the release or absorption of energy from a chemical reaction system depends upon the changes in total bond energy.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HS-PS1-5: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Apply scientific principles and evidence to provide an explanation about the effects of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hanging the temperature or concentration of the reacting particles on the rate at which a reaction occurs.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HS-PS1-6: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Refine the design of a chemical system by specifying a change in conditions that would produce increased amounts of products at equilibrium.*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HS-PS1-7: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mathematical representations to support the claim that atoms, and therefore mass, are conserved during a chemical reaction.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HS-PS1-8: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Develop models to illustrate the changes in the composition of the nucleus of the atom and the energy released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during the processes of fission, fusion, and radioactive decay.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219B0" w:rsidRDefault="008219B0"/>
    <w:p w:rsidR="008219B0" w:rsidRDefault="008219B0"/>
    <w:p w:rsidR="008219B0" w:rsidRDefault="00746E66">
      <w:r>
        <w:br w:type="page"/>
      </w:r>
    </w:p>
    <w:p w:rsidR="008219B0" w:rsidRDefault="008219B0">
      <w:pPr>
        <w:rPr>
          <w:rFonts w:ascii="Arial" w:eastAsia="Arial" w:hAnsi="Arial" w:cs="Arial"/>
        </w:rPr>
      </w:pPr>
    </w:p>
    <w:p w:rsidR="008219B0" w:rsidRDefault="00746E6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SCIENCE</w:t>
      </w: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746E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High School Physical Science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8219B0">
        <w:tc>
          <w:tcPr>
            <w:tcW w:w="4140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8219B0">
        <w:tc>
          <w:tcPr>
            <w:tcW w:w="11250" w:type="dxa"/>
            <w:gridSpan w:val="6"/>
            <w:shd w:val="clear" w:color="auto" w:fill="93CDDC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Motion and Stability: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Froces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and Interactions</w:t>
            </w: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HS-PS2-1: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data to support the claim that Newton’s second law of motion describes the mathematical relationship among the net force on a macroscopic object, its mass, and its acceleration.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HS-PS2-2: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mathematical representations to support the claim that the total momentum of a system of objects is conserved when there is no net force on the system.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HS-PS2-3: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Apply scientific and engineering ideas to design, evaluate, and refine a device that minimizes the force on a macroscopic object during a collision.*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HS-PS2-4: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mathematical representations of Newton’s Law of Gravitation and Coulomb’s Law to descr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ibe and predict the gravitational and electrostatic forces between objects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HS-PS2-5: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 and conduct an investigation to provide evidence that an electric current can produce a magnetic field and that a changing magnetic field can produce an electric current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414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HS-PS2-6: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Communicate scientific and technical information about why the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molecular-level structure is important in the functioning of designed materials.*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219B0" w:rsidRDefault="008219B0">
      <w:pPr>
        <w:rPr>
          <w:rFonts w:ascii="Arial" w:eastAsia="Arial" w:hAnsi="Arial" w:cs="Arial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746E6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8219B0" w:rsidRDefault="00746E6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SCIENCE</w:t>
      </w: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746E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High School Physical Science</w:t>
      </w:r>
    </w:p>
    <w:tbl>
      <w:tblPr>
        <w:tblStyle w:val="a1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8219B0">
        <w:tc>
          <w:tcPr>
            <w:tcW w:w="3960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8219B0">
        <w:tc>
          <w:tcPr>
            <w:tcW w:w="11070" w:type="dxa"/>
            <w:gridSpan w:val="6"/>
            <w:shd w:val="clear" w:color="auto" w:fill="99CCCC"/>
          </w:tcPr>
          <w:p w:rsidR="008219B0" w:rsidRDefault="00746E6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Energy</w:t>
            </w: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HS-PS3-1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Create a computational model to calculate the change in the energy of one component in a system when the change in energy of the other components and energy flows in and out of the system are known.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HS-PS3-2: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Develop and use models to illustrate that energy at the macroscopic scale can be accounted for as a combination of energy associated with the motions of particles (objects) and energy associated with the relative position of particles (objects).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</w:t>
            </w: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S3-3: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Design, build, and refine a device that works within given constraints to convert one form of energy into another form of energy.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HS-PS3-4: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Plan and conduct an investigation to provide evidence that the transfer of thermal energy when two compo</w:t>
            </w:r>
            <w:r>
              <w:rPr>
                <w:rFonts w:ascii="Arial" w:eastAsia="Arial" w:hAnsi="Arial" w:cs="Arial"/>
                <w:sz w:val="22"/>
                <w:szCs w:val="22"/>
              </w:rPr>
              <w:t>nents of different temperature are combined within a closed system results in a more uniform energy distribution among the components in the system (second law of thermodynamics).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HS-PS3-5: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Develop and use a model of two objects interacting through electric or magnetic fields to illustrate the forces between objects and the changes in energy of the objects due to the interaction.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746E66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746E66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312</w:t>
      </w:r>
      <w:bookmarkStart w:id="0" w:name="_GoBack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SCIENCE</w:t>
      </w: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8219B0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219B0" w:rsidRDefault="00746E6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High School Physical Science</w:t>
      </w:r>
    </w:p>
    <w:tbl>
      <w:tblPr>
        <w:tblStyle w:val="a2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8219B0">
        <w:tc>
          <w:tcPr>
            <w:tcW w:w="3960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8219B0" w:rsidRDefault="00746E6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8219B0">
        <w:tc>
          <w:tcPr>
            <w:tcW w:w="11070" w:type="dxa"/>
            <w:gridSpan w:val="6"/>
            <w:shd w:val="clear" w:color="auto" w:fill="99CCCC"/>
          </w:tcPr>
          <w:p w:rsidR="008219B0" w:rsidRDefault="00746E66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Waves and Their Applications in Technologies for Information Transfer</w:t>
            </w: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HS-PS4-1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Use mathematical representations to support a claim regarding relationships among the frequency, wavelength, and speed of waves traveling in various media.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HS-PS4-2: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Evaluate questions about the advantages of using a digital transmission and storage </w:t>
            </w:r>
            <w:r>
              <w:rPr>
                <w:rFonts w:ascii="Arial" w:eastAsia="Arial" w:hAnsi="Arial" w:cs="Arial"/>
                <w:sz w:val="22"/>
                <w:szCs w:val="22"/>
              </w:rPr>
              <w:t>of information.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HS-PS4-3: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Evaluate the claims, evidence, and reasoning behind the idea that electromagnetic radiation can be described either by a wave model or a particle model, and that for some situations one model is more useful than the other.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HS-PS4-4: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Evaluate the validity and reliability of claims in published materials of the effects that different frequencies of electromagnetic radiation have when absorbed by matter</w:t>
            </w: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219B0">
        <w:tc>
          <w:tcPr>
            <w:tcW w:w="3960" w:type="dxa"/>
          </w:tcPr>
          <w:p w:rsidR="008219B0" w:rsidRDefault="007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205968"/>
                <w:sz w:val="26"/>
                <w:szCs w:val="26"/>
                <w:u w:val="single"/>
              </w:rPr>
              <w:t>HS-PS4-5: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Communicate technical information about how some technological devices use the principles of wave behavior and wave interactions with matter to transmit and capture information and energy.*</w:t>
            </w:r>
          </w:p>
        </w:tc>
        <w:tc>
          <w:tcPr>
            <w:tcW w:w="990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219B0" w:rsidRDefault="008219B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8219B0" w:rsidRDefault="008219B0">
      <w:pPr>
        <w:rPr>
          <w:rFonts w:ascii="Arial" w:eastAsia="Arial" w:hAnsi="Arial" w:cs="Arial"/>
          <w:b/>
          <w:color w:val="205968"/>
          <w:sz w:val="28"/>
          <w:szCs w:val="28"/>
        </w:rPr>
      </w:pPr>
    </w:p>
    <w:sectPr w:rsidR="008219B0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9B0"/>
    <w:rsid w:val="00746E66"/>
    <w:rsid w:val="008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DA7"/>
  <w15:docId w15:val="{F201627C-FBBE-467E-BF36-0E566FD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2019-02-05T15:53:00Z</dcterms:created>
  <dcterms:modified xsi:type="dcterms:W3CDTF">2019-02-05T15:53:00Z</dcterms:modified>
</cp:coreProperties>
</file>