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1D" w:rsidRDefault="008A731D">
      <w:pPr>
        <w:jc w:val="center"/>
        <w:rPr>
          <w:rFonts w:ascii="Arial" w:eastAsia="Arial" w:hAnsi="Arial" w:cs="Arial"/>
          <w:b/>
          <w:color w:val="205968"/>
          <w:sz w:val="30"/>
          <w:szCs w:val="30"/>
        </w:rPr>
      </w:pPr>
      <w:bookmarkStart w:id="0" w:name="_gjdgxs" w:colFirst="0" w:colLast="0"/>
      <w:bookmarkEnd w:id="0"/>
    </w:p>
    <w:p w:rsidR="008A731D" w:rsidRDefault="00F728D2">
      <w:pPr>
        <w:jc w:val="center"/>
        <w:rPr>
          <w:rFonts w:ascii="Arial" w:eastAsia="Arial" w:hAnsi="Arial" w:cs="Arial"/>
          <w:b/>
          <w:color w:val="205968"/>
          <w:sz w:val="30"/>
          <w:szCs w:val="30"/>
        </w:rPr>
      </w:pPr>
      <w:r>
        <w:rPr>
          <w:rFonts w:ascii="Arial" w:eastAsia="Arial" w:hAnsi="Arial" w:cs="Arial"/>
          <w:b/>
          <w:color w:val="205968"/>
          <w:sz w:val="30"/>
          <w:szCs w:val="30"/>
        </w:rPr>
        <w:t>USD 312</w:t>
      </w:r>
      <w:r>
        <w:rPr>
          <w:rFonts w:ascii="Arial" w:eastAsia="Arial" w:hAnsi="Arial" w:cs="Arial"/>
          <w:b/>
          <w:color w:val="205968"/>
          <w:sz w:val="30"/>
          <w:szCs w:val="30"/>
        </w:rPr>
        <w:t xml:space="preserve"> CURRICULAR STANDARDS FOR PHYSICAL EDUCATION</w:t>
      </w:r>
    </w:p>
    <w:p w:rsidR="008A731D" w:rsidRDefault="008A731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A731D" w:rsidRDefault="008A731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A731D" w:rsidRDefault="00F728D2">
      <w:pPr>
        <w:ind w:left="-990" w:hanging="36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First and Second Grade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8A731D">
        <w:tc>
          <w:tcPr>
            <w:tcW w:w="11250" w:type="dxa"/>
            <w:gridSpan w:val="6"/>
            <w:shd w:val="clear" w:color="auto" w:fill="93CDDC"/>
          </w:tcPr>
          <w:p w:rsidR="008A731D" w:rsidRDefault="00F728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Benchmark 1: The student will demonstrate initial skills of locomotion and balance. </w:t>
            </w: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MS-1-1a: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initial form in galloping, skipping, hopping, and sliding.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MS-1-1b: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Demonstrates control in traveling, weight bearing,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weight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shifting, and balancing activities.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MS-1-2a: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Combines locomotor patterns in time to music.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MS-1-2b: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the manipulative skills of throwing, catching and dribbling with hand and foot, kicking, and striking.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MS-1-2c: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motor patterns in simple combinations.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11250" w:type="dxa"/>
            <w:gridSpan w:val="6"/>
            <w:shd w:val="clear" w:color="auto" w:fill="93CDDC"/>
          </w:tcPr>
          <w:p w:rsidR="008A731D" w:rsidRDefault="00F728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Learning Concepts</w:t>
            </w: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LC-2-1a: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Identifies various body parts and levels in performing physical activities.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LC-2-2a: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Applies movement concepts to a variety of basic skills.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LC-2-2b: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Recognizes appropriate safety practices in general space.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LC-2-3a: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Corrects movement errors in response to corrective feedback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LC-2-3b: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Explains that appropriate practice improves performance.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11250" w:type="dxa"/>
            <w:gridSpan w:val="6"/>
            <w:shd w:val="clear" w:color="auto" w:fill="93CDDC"/>
          </w:tcPr>
          <w:p w:rsidR="008A731D" w:rsidRDefault="00F728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Active Participation</w:t>
            </w: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AP-3-1a: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Engages in moderate to vigorous physical activity on an intermittent basis.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AP3-1b: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Engages in a wide variety of physical activity outside of physical education.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AP3-1c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Participates in a variety of activities that involve manipulation of objects in and outside of physical education class.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A731D" w:rsidRDefault="008A731D">
      <w:pPr>
        <w:rPr>
          <w:rFonts w:ascii="Arial" w:eastAsia="Arial" w:hAnsi="Arial" w:cs="Arial"/>
        </w:rPr>
      </w:pPr>
    </w:p>
    <w:p w:rsidR="008A731D" w:rsidRDefault="00F728D2">
      <w:pPr>
        <w:rPr>
          <w:rFonts w:ascii="Arial" w:eastAsia="Arial" w:hAnsi="Arial" w:cs="Arial"/>
        </w:rPr>
      </w:pPr>
      <w:r>
        <w:br w:type="page"/>
      </w:r>
    </w:p>
    <w:p w:rsidR="008A731D" w:rsidRDefault="008A731D">
      <w:pPr>
        <w:jc w:val="center"/>
        <w:rPr>
          <w:rFonts w:ascii="Arial" w:eastAsia="Arial" w:hAnsi="Arial" w:cs="Arial"/>
          <w:b/>
          <w:color w:val="205968"/>
          <w:sz w:val="30"/>
          <w:szCs w:val="30"/>
        </w:rPr>
      </w:pPr>
    </w:p>
    <w:p w:rsidR="008A731D" w:rsidRDefault="00F728D2">
      <w:pPr>
        <w:jc w:val="center"/>
        <w:rPr>
          <w:rFonts w:ascii="Arial" w:eastAsia="Arial" w:hAnsi="Arial" w:cs="Arial"/>
          <w:b/>
          <w:color w:val="205968"/>
          <w:sz w:val="30"/>
          <w:szCs w:val="30"/>
        </w:rPr>
      </w:pPr>
      <w:r>
        <w:rPr>
          <w:rFonts w:ascii="Arial" w:eastAsia="Arial" w:hAnsi="Arial" w:cs="Arial"/>
          <w:b/>
          <w:color w:val="205968"/>
          <w:sz w:val="30"/>
          <w:szCs w:val="30"/>
        </w:rPr>
        <w:t>USD 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30"/>
          <w:szCs w:val="30"/>
        </w:rPr>
        <w:t xml:space="preserve"> CURRICULAR STANDARDS FOR PHYSICAL EDUCATION</w:t>
      </w:r>
    </w:p>
    <w:p w:rsidR="008A731D" w:rsidRDefault="008A731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A731D" w:rsidRDefault="008A731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8A731D" w:rsidRDefault="00F728D2">
      <w:pPr>
        <w:ind w:left="-990" w:hanging="36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First and Second Grade</w:t>
      </w:r>
    </w:p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8A731D">
        <w:tc>
          <w:tcPr>
            <w:tcW w:w="11250" w:type="dxa"/>
            <w:gridSpan w:val="6"/>
            <w:shd w:val="clear" w:color="auto" w:fill="93CDDC"/>
          </w:tcPr>
          <w:p w:rsidR="008A731D" w:rsidRDefault="00F728D2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Physical Fitness</w:t>
            </w: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PF-4-1a: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Demonstrates a sufficient muscular strength to bear body weight for climbing, hanging, and momentary body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  of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hands.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PF-4-1b: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Participates in a variety of games that increase breathing and heart rate.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PF-4-1c: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Sustains activity for increasingly longer periods of time while participating in various activities in physical education.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PF-4-1d: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Recognizes the health related physical fitness components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11250" w:type="dxa"/>
            <w:gridSpan w:val="6"/>
            <w:shd w:val="clear" w:color="auto" w:fill="93CDDC"/>
          </w:tcPr>
          <w:p w:rsidR="008A731D" w:rsidRDefault="00F728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Personal and Social Behavior</w:t>
            </w: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PSB-5-1a: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Follows instructions and class procedures while participating in physical education.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PSB-5-1b: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Works in diverse group settings without interfering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 others.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PSB-5-1c: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Uses equipment safely and appropriately.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PSB-5-1d: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cooperation and consideration of others in group activities.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PSB-5-1e: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socially acceptable conflict resolution during class activity.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11250" w:type="dxa"/>
            <w:gridSpan w:val="6"/>
            <w:shd w:val="clear" w:color="auto" w:fill="93CDDC"/>
          </w:tcPr>
          <w:p w:rsidR="008A731D" w:rsidRDefault="00F728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Activity Appreciation</w:t>
            </w: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AA-6-1a: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Exhibits both verbal and nonverbal indicators of enjoyment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AA-6-1b: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Willingly tries new movements and skills.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A731D">
        <w:tc>
          <w:tcPr>
            <w:tcW w:w="4140" w:type="dxa"/>
          </w:tcPr>
          <w:p w:rsidR="008A731D" w:rsidRDefault="00F728D2">
            <w:pPr>
              <w:widowControl w:val="0"/>
              <w:tabs>
                <w:tab w:val="left" w:pos="220"/>
                <w:tab w:val="left" w:pos="720"/>
              </w:tabs>
              <w:rPr>
                <w:rFonts w:ascii="Arial" w:eastAsia="Arial" w:hAnsi="Arial" w:cs="Arial"/>
                <w:b/>
                <w:color w:val="205968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AA-6-1c: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Continues to participate when not successful on the first try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A731D" w:rsidRDefault="008A731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8A731D" w:rsidRDefault="008A731D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sectPr w:rsidR="008A731D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731D"/>
    <w:rsid w:val="008A731D"/>
    <w:rsid w:val="00F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1BA2"/>
  <w15:docId w15:val="{37E21FE1-4FD8-41F5-9D2B-D11E7BB5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2019-02-05T15:03:00Z</dcterms:created>
  <dcterms:modified xsi:type="dcterms:W3CDTF">2019-02-05T15:03:00Z</dcterms:modified>
</cp:coreProperties>
</file>