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00" w:rsidRDefault="00480300" w:rsidP="00480300">
      <w:pPr>
        <w:jc w:val="center"/>
      </w:pPr>
      <w:r>
        <w:rPr>
          <w:noProof/>
        </w:rPr>
        <w:drawing>
          <wp:inline distT="0" distB="0" distL="0" distR="0">
            <wp:extent cx="4762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rsidR="00480300" w:rsidRDefault="00480300" w:rsidP="00480300">
      <w:pPr>
        <w:jc w:val="center"/>
        <w:rPr>
          <w:rFonts w:ascii="Arial Black" w:hAnsi="Arial Black"/>
          <w:sz w:val="36"/>
          <w:szCs w:val="36"/>
        </w:rPr>
      </w:pPr>
      <w:r>
        <w:rPr>
          <w:rFonts w:ascii="Arial Black" w:hAnsi="Arial Black"/>
          <w:color w:val="1F3864" w:themeColor="accent1" w:themeShade="80"/>
          <w:sz w:val="36"/>
          <w:szCs w:val="36"/>
        </w:rPr>
        <w:t>Social</w:t>
      </w:r>
      <w:r>
        <w:rPr>
          <w:rFonts w:ascii="Arial Black" w:hAnsi="Arial Black"/>
          <w:sz w:val="36"/>
          <w:szCs w:val="36"/>
        </w:rPr>
        <w:t xml:space="preserve"> </w:t>
      </w:r>
      <w:r>
        <w:rPr>
          <w:rFonts w:ascii="Arial Black" w:hAnsi="Arial Black"/>
          <w:color w:val="385623" w:themeColor="accent6" w:themeShade="80"/>
          <w:sz w:val="36"/>
          <w:szCs w:val="36"/>
        </w:rPr>
        <w:t>Emotional</w:t>
      </w:r>
      <w:r>
        <w:rPr>
          <w:rFonts w:ascii="Arial Black" w:hAnsi="Arial Black"/>
          <w:sz w:val="36"/>
          <w:szCs w:val="36"/>
        </w:rPr>
        <w:t xml:space="preserve"> </w:t>
      </w:r>
      <w:r>
        <w:rPr>
          <w:rFonts w:ascii="Arial Black" w:hAnsi="Arial Black"/>
          <w:color w:val="BF8F00" w:themeColor="accent4" w:themeShade="BF"/>
          <w:sz w:val="36"/>
          <w:szCs w:val="36"/>
        </w:rPr>
        <w:t xml:space="preserve">Learning </w:t>
      </w:r>
    </w:p>
    <w:p w:rsidR="00480300" w:rsidRDefault="00480300" w:rsidP="00480300">
      <w:pPr>
        <w:rPr>
          <w:b/>
        </w:rPr>
      </w:pPr>
      <w:r>
        <w:rPr>
          <w:b/>
        </w:rPr>
        <w:t>What is Social Emotional Learning (SEL)?</w:t>
      </w:r>
    </w:p>
    <w:p w:rsidR="00480300" w:rsidRDefault="00480300" w:rsidP="00480300">
      <w:r>
        <w:t>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w:t>
      </w:r>
      <w:r>
        <w:rPr>
          <w:b/>
        </w:rPr>
        <w:t>C</w:t>
      </w:r>
      <w:r>
        <w:t xml:space="preserve">ollaborative for </w:t>
      </w:r>
      <w:r>
        <w:rPr>
          <w:b/>
        </w:rPr>
        <w:t>A</w:t>
      </w:r>
      <w:r>
        <w:t xml:space="preserve">cademic, </w:t>
      </w:r>
      <w:r>
        <w:rPr>
          <w:b/>
        </w:rPr>
        <w:t>S</w:t>
      </w:r>
      <w:r>
        <w:t xml:space="preserve">ocial, and </w:t>
      </w:r>
      <w:r>
        <w:rPr>
          <w:b/>
        </w:rPr>
        <w:t>E</w:t>
      </w:r>
      <w:r>
        <w:t xml:space="preserve">motional </w:t>
      </w:r>
      <w:r>
        <w:rPr>
          <w:b/>
        </w:rPr>
        <w:t>L</w:t>
      </w:r>
      <w:r>
        <w:t xml:space="preserve">earning 2020). </w:t>
      </w:r>
    </w:p>
    <w:p w:rsidR="00480300" w:rsidRDefault="00480300" w:rsidP="00480300">
      <w:pPr>
        <w:rPr>
          <w:b/>
        </w:rPr>
      </w:pPr>
      <w:r>
        <w:rPr>
          <w:b/>
        </w:rPr>
        <w:t>SEL In Mississippi</w:t>
      </w:r>
    </w:p>
    <w:p w:rsidR="00480300" w:rsidRDefault="00480300" w:rsidP="00480300">
      <w:r>
        <w:t xml:space="preserve">Mississippi identifies five social and emotional domains aligned to CASEL’s five core competences, each of which is composed of multiple skills and abilities (CASEL, 2013). </w:t>
      </w:r>
    </w:p>
    <w:p w:rsidR="00480300" w:rsidRDefault="00480300" w:rsidP="00480300">
      <w:pPr>
        <w:rPr>
          <w:b/>
          <w:i/>
          <w:color w:val="FF000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2476500</wp:posOffset>
                </wp:positionH>
                <wp:positionV relativeFrom="paragraph">
                  <wp:posOffset>13335</wp:posOffset>
                </wp:positionV>
                <wp:extent cx="2905760" cy="1763395"/>
                <wp:effectExtent l="0" t="0" r="2286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763395"/>
                        </a:xfrm>
                        <a:prstGeom prst="rect">
                          <a:avLst/>
                        </a:prstGeom>
                        <a:solidFill>
                          <a:srgbClr val="FFFFFF"/>
                        </a:solidFill>
                        <a:ln w="9525">
                          <a:solidFill>
                            <a:schemeClr val="bg1"/>
                          </a:solidFill>
                          <a:miter lim="800000"/>
                          <a:headEnd/>
                          <a:tailEnd/>
                        </a:ln>
                      </wps:spPr>
                      <wps:txbx>
                        <w:txbxContent>
                          <w:p w:rsidR="00480300" w:rsidRDefault="00480300" w:rsidP="00480300">
                            <w:r>
                              <w:rPr>
                                <w:noProof/>
                                <w:sz w:val="20"/>
                                <w:szCs w:val="20"/>
                              </w:rPr>
                              <w:drawing>
                                <wp:inline distT="0" distB="0" distL="0" distR="0">
                                  <wp:extent cx="2028825" cy="1495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495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95pt;margin-top:1.05pt;width:228.8pt;height:138.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" strokecolor="white [3212]">
                <v:textbox>
                  <w:txbxContent>
                    <w:p w:rsidR="00480300" w:rsidRDefault="00480300" w:rsidP="00480300">
                      <w:r>
                        <w:rPr>
                          <w:noProof/>
                          <w:sz w:val="20"/>
                          <w:szCs w:val="20"/>
                        </w:rPr>
                        <w:drawing>
                          <wp:inline distT="0" distB="0" distL="0" distR="0">
                            <wp:extent cx="2028825" cy="1495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495425"/>
                                    </a:xfrm>
                                    <a:prstGeom prst="rect">
                                      <a:avLst/>
                                    </a:prstGeom>
                                    <a:noFill/>
                                    <a:ln>
                                      <a:noFill/>
                                    </a:ln>
                                  </pic:spPr>
                                </pic:pic>
                              </a:graphicData>
                            </a:graphic>
                          </wp:inline>
                        </w:drawing>
                      </w:r>
                    </w:p>
                  </w:txbxContent>
                </v:textbox>
                <w10:wrap type="square"/>
              </v:shape>
            </w:pict>
          </mc:Fallback>
        </mc:AlternateContent>
      </w:r>
      <w:r>
        <w:rPr>
          <w:b/>
          <w:i/>
          <w:color w:val="FF0000"/>
        </w:rPr>
        <w:t>Domain 1: Self-Awareness</w:t>
      </w:r>
    </w:p>
    <w:p w:rsidR="00480300" w:rsidRDefault="00480300" w:rsidP="00480300">
      <w:pPr>
        <w:rPr>
          <w:b/>
          <w:i/>
          <w:color w:val="1F3864" w:themeColor="accent1" w:themeShade="80"/>
        </w:rPr>
      </w:pPr>
      <w:r>
        <w:rPr>
          <w:b/>
          <w:i/>
          <w:color w:val="1F3864" w:themeColor="accent1" w:themeShade="80"/>
        </w:rPr>
        <w:t>Domain 2: Self-Management</w:t>
      </w:r>
    </w:p>
    <w:p w:rsidR="00480300" w:rsidRDefault="00480300" w:rsidP="00480300">
      <w:pPr>
        <w:rPr>
          <w:b/>
          <w:i/>
          <w:color w:val="806000" w:themeColor="accent4" w:themeShade="80"/>
        </w:rPr>
      </w:pPr>
      <w:r>
        <w:rPr>
          <w:b/>
          <w:i/>
          <w:color w:val="806000" w:themeColor="accent4" w:themeShade="80"/>
        </w:rPr>
        <w:t xml:space="preserve">Domain 3: Social Awareness </w:t>
      </w:r>
    </w:p>
    <w:p w:rsidR="00480300" w:rsidRDefault="00480300" w:rsidP="00480300">
      <w:pPr>
        <w:rPr>
          <w:b/>
          <w:i/>
          <w:color w:val="C45911" w:themeColor="accent2" w:themeShade="BF"/>
        </w:rPr>
      </w:pPr>
      <w:r>
        <w:rPr>
          <w:b/>
          <w:i/>
          <w:color w:val="C45911" w:themeColor="accent2" w:themeShade="BF"/>
        </w:rPr>
        <w:t>Domain 4: Relationship Skills</w:t>
      </w:r>
    </w:p>
    <w:p w:rsidR="00480300" w:rsidRDefault="00480300" w:rsidP="00480300">
      <w:pPr>
        <w:rPr>
          <w:b/>
          <w:i/>
          <w:color w:val="385623" w:themeColor="accent6" w:themeShade="80"/>
        </w:rPr>
      </w:pPr>
      <w:r>
        <w:rPr>
          <w:b/>
          <w:i/>
          <w:color w:val="385623" w:themeColor="accent6" w:themeShade="80"/>
        </w:rPr>
        <w:t>Domain 5: Decision-Making</w:t>
      </w:r>
    </w:p>
    <w:p w:rsidR="00480300" w:rsidRDefault="00480300" w:rsidP="00480300">
      <w:pPr>
        <w:rPr>
          <w:b/>
          <w:sz w:val="10"/>
          <w:szCs w:val="10"/>
        </w:rPr>
      </w:pPr>
    </w:p>
    <w:p w:rsidR="00480300" w:rsidRDefault="00480300" w:rsidP="00480300">
      <w:pPr>
        <w:rPr>
          <w:b/>
          <w:sz w:val="18"/>
          <w:szCs w:val="18"/>
        </w:rPr>
      </w:pPr>
    </w:p>
    <w:p w:rsidR="00480300" w:rsidRDefault="00480300" w:rsidP="00480300">
      <w:pPr>
        <w:rPr>
          <w:b/>
        </w:rPr>
      </w:pPr>
      <w:r>
        <w:rPr>
          <w:b/>
        </w:rPr>
        <w:t>SEL in Marshall County School District (MCSD)</w:t>
      </w:r>
    </w:p>
    <w:p w:rsidR="00480300" w:rsidRDefault="00480300" w:rsidP="00480300">
      <w:r>
        <w:t>Research has found that, on average, students receiving social emotional interventions improved significantly compared to those not receiving an intervention. The results indicated that social emotional skills, social behaviors, and academic performance increased, attitudes towards self and others were more positive, conduct problems were reduced, and emotional distress lessened (</w:t>
      </w:r>
      <w:proofErr w:type="spellStart"/>
      <w:r>
        <w:t>Durlak</w:t>
      </w:r>
      <w:proofErr w:type="spellEnd"/>
      <w:r>
        <w:t xml:space="preserve"> et al., 2011). </w:t>
      </w:r>
    </w:p>
    <w:p w:rsidR="00480300" w:rsidRPr="001C138D" w:rsidRDefault="00480300" w:rsidP="00480300">
      <w:pPr>
        <w:rPr>
          <w:b/>
          <w:i/>
        </w:rPr>
      </w:pPr>
      <w:r w:rsidRPr="001C138D">
        <w:rPr>
          <w:b/>
          <w:i/>
        </w:rPr>
        <w:t>MCSD Social Emotional Learning Vision</w:t>
      </w:r>
    </w:p>
    <w:p w:rsidR="00480300" w:rsidRDefault="00480300" w:rsidP="00480300">
      <w:r>
        <w:t>MCSD will create positive learning environments where students, families, and staff feel respected and supported and our students are prepared to meet college and career r</w:t>
      </w:r>
      <w:bookmarkStart w:id="0" w:name="_GoBack"/>
      <w:bookmarkEnd w:id="0"/>
      <w:r>
        <w:t xml:space="preserve">eadiness standards (CCRS). </w:t>
      </w:r>
    </w:p>
    <w:p w:rsidR="00480300" w:rsidRPr="001C138D" w:rsidRDefault="00480300" w:rsidP="00480300">
      <w:pPr>
        <w:rPr>
          <w:b/>
          <w:i/>
        </w:rPr>
      </w:pPr>
      <w:r w:rsidRPr="001C138D">
        <w:rPr>
          <w:b/>
          <w:i/>
        </w:rPr>
        <w:t>MCSD Social Emotional Learning Goals</w:t>
      </w:r>
    </w:p>
    <w:p w:rsidR="00480300" w:rsidRDefault="00480300" w:rsidP="00480300">
      <w:pPr>
        <w:pStyle w:val="ListParagraph"/>
        <w:numPr>
          <w:ilvl w:val="0"/>
          <w:numId w:val="1"/>
        </w:numPr>
        <w:rPr>
          <w:b/>
        </w:rPr>
      </w:pPr>
      <w:r>
        <w:t>Create a positive culture and climate focused on empathy, respect and equity</w:t>
      </w:r>
    </w:p>
    <w:p w:rsidR="00480300" w:rsidRDefault="00480300" w:rsidP="00480300">
      <w:pPr>
        <w:pStyle w:val="ListParagraph"/>
        <w:numPr>
          <w:ilvl w:val="0"/>
          <w:numId w:val="1"/>
        </w:numPr>
        <w:rPr>
          <w:b/>
        </w:rPr>
      </w:pPr>
      <w:r>
        <w:t>Implement direct SEL instruction integrated in academic lessons and extracurricular activities (K-12 MS Social Emotional Learning Competences)</w:t>
      </w:r>
    </w:p>
    <w:p w:rsidR="00480300" w:rsidRDefault="00480300" w:rsidP="00480300">
      <w:pPr>
        <w:pStyle w:val="ListParagraph"/>
        <w:numPr>
          <w:ilvl w:val="0"/>
          <w:numId w:val="1"/>
        </w:numPr>
      </w:pPr>
      <w:r>
        <w:t xml:space="preserve">Foster a supportive environment for all MCSD staff </w:t>
      </w:r>
    </w:p>
    <w:p w:rsidR="00480300" w:rsidRDefault="00480300" w:rsidP="00480300">
      <w:pPr>
        <w:pStyle w:val="ListParagraph"/>
        <w:numPr>
          <w:ilvl w:val="0"/>
          <w:numId w:val="1"/>
        </w:numPr>
      </w:pPr>
      <w:r>
        <w:t>Implement Multi-Tiered System of Supports (MTSS) to provide academic and behavior interventions</w:t>
      </w:r>
    </w:p>
    <w:p w:rsidR="002B535C" w:rsidRDefault="00480300" w:rsidP="00480300">
      <w:pPr>
        <w:pStyle w:val="ListParagraph"/>
        <w:numPr>
          <w:ilvl w:val="0"/>
          <w:numId w:val="1"/>
        </w:numPr>
      </w:pPr>
      <w:r>
        <w:t xml:space="preserve">Implement monthly district-wide character education focus </w:t>
      </w:r>
    </w:p>
    <w:sectPr w:rsidR="002B5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627BC"/>
    <w:multiLevelType w:val="hybridMultilevel"/>
    <w:tmpl w:val="2950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00"/>
    <w:rsid w:val="00005C03"/>
    <w:rsid w:val="001C138D"/>
    <w:rsid w:val="00480300"/>
    <w:rsid w:val="00C2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C1616-B80D-48BD-A44C-68BC09AA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3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Marshall County School District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Archie</dc:creator>
  <cp:keywords/>
  <dc:description/>
  <cp:lastModifiedBy>Angelique Archie</cp:lastModifiedBy>
  <cp:revision>2</cp:revision>
  <dcterms:created xsi:type="dcterms:W3CDTF">2020-11-17T18:37:00Z</dcterms:created>
  <dcterms:modified xsi:type="dcterms:W3CDTF">2020-11-17T18:37:00Z</dcterms:modified>
</cp:coreProperties>
</file>