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Abingdon-Avon CUSD #276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401 W. Latimer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Abingdon, IL 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Telephone: (309) 462-2301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Kristi Anderson, Principal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Date: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25,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JOB ANNOUNCEMENT FOR 2019-2020 SCHOOL YEAR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POSITION(s): Certified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TITLE: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Girls Volleyball Coach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GRADE LEVEL: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Middle School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LOCATION: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Abingdon-Avon Middle School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TYPE OF EMPLOYMENT: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Co-Curricular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CERTIFICATION:  ASEP certification required for non-certified applicants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COMPENSATION PACKAGE: Collective Bar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gaining Agreement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Appendix B- Extra Duty Stipends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APPLICATION DEADLINE: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Until Filled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Please send letter of interest to: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firstLine="72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Kristi Anderson, Principal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Abingdon-Avon C.U.S.D. #276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400 E. Woods St.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, IL 6141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rtl w:val="0"/>
        </w:rPr>
        <w:t xml:space="preserve">Or by email: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kanderson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fldChar w:fldCharType="begin"/>
        <w:instrText xml:space="preserve"> HYPERLINK "mailto:cwillis@atown276.net"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"mailto:cwillis@atown276.net"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"mailto:cwillis@atown276.net"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"mailto:cwillis@atown276.net"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rtl w:val="0"/>
        </w:rPr>
        <w:t xml:space="preserve">Abingdon-Avon Community School District #276 is an Equal Opportunity Employer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gordo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