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301 E. Sellar Street</w:t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-114299</wp:posOffset>
                </wp:positionV>
                <wp:extent cx="4231640" cy="5200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34943" y="3524730"/>
                          <a:ext cx="42221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56"/>
                                <w:vertAlign w:val="baseline"/>
                              </w:rPr>
                              <w:t xml:space="preserve">Bessemer Area School District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-114299</wp:posOffset>
                </wp:positionV>
                <wp:extent cx="4231640" cy="52006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1640" cy="520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306705</wp:posOffset>
            </wp:positionH>
            <wp:positionV relativeFrom="paragraph">
              <wp:posOffset>-114299</wp:posOffset>
            </wp:positionV>
            <wp:extent cx="737870" cy="5048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5829300</wp:posOffset>
            </wp:positionH>
            <wp:positionV relativeFrom="paragraph">
              <wp:posOffset>-114299</wp:posOffset>
            </wp:positionV>
            <wp:extent cx="699770" cy="514985"/>
            <wp:effectExtent b="0" l="0" r="0" t="0"/>
            <wp:wrapTopAndBottom distB="0" dist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51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469900</wp:posOffset>
                </wp:positionV>
                <wp:extent cx="2330450" cy="8197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85538" y="3374870"/>
                          <a:ext cx="232092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	        Mr. Daniel Niemi,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A.D. Johnston Jr./Sr.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100 W. Lead Street, Bessemer, MI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	                 (906) 667-0413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             FAX:  (906) 667-0320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469900</wp:posOffset>
                </wp:positionV>
                <wp:extent cx="2330450" cy="81978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0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Bessemer, MI 49911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0</wp:posOffset>
                </wp:positionV>
                <wp:extent cx="3124200" cy="70008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90885" y="3374870"/>
                          <a:ext cx="31102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	  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Mr. David Wineburner,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Mrs. Christine Bergquist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Business Manager/Transportation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Supervisor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0</wp:posOffset>
                </wp:positionV>
                <wp:extent cx="3124200" cy="700088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7000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(906) 667-0802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FAX: (906) 667-0318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144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*P/F/N Committee Meeting*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DATE: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Tuesday September 11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TIME: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3:30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LOCATION: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WES Superintendent’s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