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69" w:rsidRPr="00010E69" w:rsidRDefault="00010E69" w:rsidP="00010E69">
      <w:pPr>
        <w:spacing w:before="180" w:after="180"/>
        <w:jc w:val="center"/>
        <w:outlineLvl w:val="1"/>
        <w:rPr>
          <w:rFonts w:ascii="Helvetica" w:eastAsia="Times New Roman" w:hAnsi="Helvetica" w:cs="Helvetica"/>
          <w:b/>
          <w:bCs/>
          <w:color w:val="000000"/>
        </w:rPr>
      </w:pPr>
      <w:r>
        <w:rPr>
          <w:rFonts w:ascii="Helvetica" w:eastAsia="Times New Roman" w:hAnsi="Helvetica" w:cs="Helvetica"/>
          <w:b/>
          <w:bCs/>
          <w:color w:val="000000"/>
        </w:rPr>
        <w:t xml:space="preserve"> Prairie School </w:t>
      </w:r>
      <w:r w:rsidRPr="00010E69">
        <w:rPr>
          <w:rFonts w:ascii="Helvetica" w:eastAsia="Times New Roman" w:hAnsi="Helvetica" w:cs="Helvetica"/>
          <w:b/>
          <w:bCs/>
          <w:color w:val="000000"/>
        </w:rPr>
        <w:t>Wellness</w:t>
      </w:r>
      <w:r>
        <w:rPr>
          <w:rFonts w:ascii="Helvetica" w:eastAsia="Times New Roman" w:hAnsi="Helvetica" w:cs="Helvetica"/>
          <w:b/>
          <w:bCs/>
          <w:color w:val="000000"/>
        </w:rPr>
        <w:t xml:space="preserve"> Policy</w:t>
      </w:r>
    </w:p>
    <w:p w:rsidR="00010E69" w:rsidRPr="00010E69" w:rsidRDefault="00010E69" w:rsidP="00010E69">
      <w:pPr>
        <w:spacing w:before="100" w:beforeAutospacing="1" w:after="180"/>
        <w:rPr>
          <w:rFonts w:ascii="Arial" w:eastAsia="Times New Roman" w:hAnsi="Arial" w:cs="Arial"/>
          <w:color w:val="000000"/>
        </w:rPr>
      </w:pPr>
      <w:r w:rsidRPr="00010E69">
        <w:rPr>
          <w:rFonts w:ascii="Arial" w:eastAsia="Times New Roman" w:hAnsi="Arial" w:cs="Arial"/>
          <w:color w:val="000000"/>
        </w:rPr>
        <w:t>Pursuant to federal law, the following parties have jointly developed this school wellness policy:  Prairie School Board of Education, Prairie School Accountability Committee, Prairie School Administration, Cooks, and Physical Education Department.</w:t>
      </w:r>
    </w:p>
    <w:p w:rsidR="00010E69" w:rsidRPr="00010E69" w:rsidRDefault="00010E69" w:rsidP="00010E69">
      <w:pPr>
        <w:spacing w:before="100" w:beforeAutospacing="1" w:after="180"/>
        <w:rPr>
          <w:rFonts w:ascii="Arial" w:eastAsia="Times New Roman" w:hAnsi="Arial" w:cs="Arial"/>
          <w:color w:val="000000"/>
        </w:rPr>
      </w:pPr>
      <w:r w:rsidRPr="00010E69">
        <w:rPr>
          <w:rFonts w:ascii="Arial" w:eastAsia="Times New Roman" w:hAnsi="Arial" w:cs="Arial"/>
          <w:color w:val="000000"/>
        </w:rPr>
        <w:t>The Board of Education promotes healthy schools by supporting student wellness, good nutrition, and regular physical activity as part of the total learning environment. Schools contribute to the basic health status of students by facilitating learning through the support and promotion of good nutrition and physical activities. Improved health optimizes student performance potential, as children who eat well-balanced meals and are healthy are more likely to learn in the classroom.</w:t>
      </w:r>
    </w:p>
    <w:p w:rsidR="00010E69" w:rsidRPr="00010E69" w:rsidRDefault="00010E69" w:rsidP="00010E69">
      <w:pPr>
        <w:spacing w:before="100" w:beforeAutospacing="1" w:after="180"/>
        <w:rPr>
          <w:rFonts w:ascii="Arial" w:eastAsia="Times New Roman" w:hAnsi="Arial" w:cs="Arial"/>
          <w:color w:val="000000"/>
        </w:rPr>
      </w:pPr>
      <w:r w:rsidRPr="00010E69">
        <w:rPr>
          <w:rFonts w:ascii="Arial" w:eastAsia="Times New Roman" w:hAnsi="Arial" w:cs="Arial"/>
          <w:color w:val="000000"/>
        </w:rPr>
        <w:t>The district will establish and maintain a district-wide Nutrition and Physical Activity Advisory Council through the Prairie School Accountability Committee. The purpose of the council shall be to monitor the implementation of this policy, evaluate the district's progress on this policy's goals, serve as a resource to the school, and recommend revisions to this policy as the council deems necessary and/or appropriate.</w:t>
      </w:r>
    </w:p>
    <w:p w:rsidR="00010E69" w:rsidRPr="00010E69" w:rsidRDefault="00010E69" w:rsidP="00010E69">
      <w:pPr>
        <w:spacing w:before="100" w:beforeAutospacing="1" w:after="180"/>
        <w:rPr>
          <w:rFonts w:ascii="Arial" w:eastAsia="Times New Roman" w:hAnsi="Arial" w:cs="Arial"/>
          <w:color w:val="000000"/>
        </w:rPr>
      </w:pPr>
      <w:r w:rsidRPr="00010E69">
        <w:rPr>
          <w:rFonts w:ascii="Arial" w:eastAsia="Times New Roman" w:hAnsi="Arial" w:cs="Arial"/>
          <w:color w:val="000000"/>
        </w:rPr>
        <w:t xml:space="preserve">To further the Board's beliefs stated above, the Board adopts the following goals:  </w:t>
      </w:r>
    </w:p>
    <w:p w:rsidR="00010E69" w:rsidRPr="00010E69" w:rsidRDefault="00010E69" w:rsidP="00010E69">
      <w:pPr>
        <w:spacing w:before="100" w:beforeAutospacing="1" w:after="180"/>
        <w:rPr>
          <w:rFonts w:ascii="Arial" w:eastAsia="Times New Roman" w:hAnsi="Arial" w:cs="Arial"/>
          <w:color w:val="000000"/>
        </w:rPr>
      </w:pPr>
      <w:r w:rsidRPr="00010E69">
        <w:rPr>
          <w:rFonts w:ascii="Arial" w:eastAsia="Times New Roman" w:hAnsi="Arial" w:cs="Arial"/>
          <w:b/>
          <w:bCs/>
          <w:color w:val="000000"/>
        </w:rPr>
        <w:t>Goal #1. The district will provide a comprehensive learning environment for developing and practicing lifelong wellness behaviors.</w:t>
      </w:r>
    </w:p>
    <w:p w:rsidR="00010E69" w:rsidRPr="00010E69" w:rsidRDefault="00010E69" w:rsidP="00010E69">
      <w:pPr>
        <w:spacing w:before="100" w:beforeAutospacing="1" w:after="180"/>
        <w:rPr>
          <w:rFonts w:ascii="Arial" w:eastAsia="Times New Roman" w:hAnsi="Arial" w:cs="Arial"/>
          <w:color w:val="000000"/>
        </w:rPr>
      </w:pPr>
      <w:r w:rsidRPr="00010E69">
        <w:rPr>
          <w:rFonts w:ascii="Arial" w:eastAsia="Times New Roman" w:hAnsi="Arial" w:cs="Arial"/>
          <w:color w:val="000000"/>
        </w:rPr>
        <w:t>The entire school environment, not just the classroom, shall be aligned with healthy school goals to positively influence a student's understanding, beliefs, and habits as they relate to good nutrition and regular physical activities. Such learning environment will teach students to use appropriate resources and tools to make informed and educated decisions about lifelong healthy eating habits and beneficial physical activity.</w:t>
      </w:r>
    </w:p>
    <w:p w:rsidR="00010E69" w:rsidRPr="00010E69" w:rsidRDefault="00010E69" w:rsidP="00807B98">
      <w:pPr>
        <w:spacing w:before="100" w:beforeAutospacing="1" w:after="100" w:afterAutospacing="1"/>
        <w:rPr>
          <w:rFonts w:ascii="Arial" w:eastAsia="Times New Roman" w:hAnsi="Arial" w:cs="Arial"/>
          <w:b/>
          <w:color w:val="000000"/>
        </w:rPr>
      </w:pPr>
      <w:r w:rsidRPr="00010E69">
        <w:rPr>
          <w:rFonts w:ascii="Arial" w:eastAsia="Times New Roman" w:hAnsi="Arial" w:cs="Arial"/>
          <w:b/>
          <w:color w:val="000000"/>
        </w:rPr>
        <w:t>The goal of providing a comprehensive learning environment shall be accomplished by:</w:t>
      </w:r>
      <w:r w:rsidRPr="005635D8">
        <w:rPr>
          <w:rFonts w:ascii="Arial" w:eastAsia="Times New Roman" w:hAnsi="Arial" w:cs="Arial"/>
          <w:b/>
          <w:color w:val="000000"/>
        </w:rPr>
        <w:t> </w:t>
      </w:r>
    </w:p>
    <w:p w:rsidR="00010E69" w:rsidRPr="00010E69" w:rsidRDefault="00010E69" w:rsidP="00807B98">
      <w:pPr>
        <w:pStyle w:val="ListParagraph"/>
        <w:numPr>
          <w:ilvl w:val="0"/>
          <w:numId w:val="4"/>
        </w:numPr>
        <w:spacing w:before="100" w:beforeAutospacing="1" w:after="100" w:afterAutospacing="1"/>
        <w:rPr>
          <w:rFonts w:ascii="Arial" w:eastAsia="Times New Roman" w:hAnsi="Arial" w:cs="Arial"/>
          <w:color w:val="000000"/>
        </w:rPr>
      </w:pPr>
      <w:r w:rsidRPr="00010E69">
        <w:rPr>
          <w:rFonts w:ascii="Arial" w:eastAsia="Times New Roman" w:hAnsi="Arial" w:cs="Arial"/>
          <w:iCs/>
          <w:color w:val="000000"/>
        </w:rPr>
        <w:t>The provision of age-appropriate and culturally sensitive instruction to students that teaches them lifelong healthy eating habits and a healthy level of physical activities. </w:t>
      </w:r>
    </w:p>
    <w:p w:rsidR="00010E69" w:rsidRPr="00010E69" w:rsidRDefault="00010E69" w:rsidP="00010E69">
      <w:pPr>
        <w:pStyle w:val="ListParagraph"/>
        <w:numPr>
          <w:ilvl w:val="0"/>
          <w:numId w:val="4"/>
        </w:numPr>
        <w:spacing w:before="100" w:beforeAutospacing="1" w:after="180"/>
        <w:rPr>
          <w:rFonts w:ascii="Arial" w:eastAsia="Times New Roman" w:hAnsi="Arial" w:cs="Arial"/>
          <w:color w:val="000000"/>
        </w:rPr>
      </w:pPr>
      <w:r w:rsidRPr="00010E69">
        <w:rPr>
          <w:rFonts w:ascii="Arial" w:eastAsia="Times New Roman" w:hAnsi="Arial" w:cs="Arial"/>
          <w:iCs/>
          <w:color w:val="000000"/>
        </w:rPr>
        <w:t xml:space="preserve">The availability of nutrition education in the school cafeteria as well as the classroom.  This should include information provided through participation in the USDA nutrition programs. </w:t>
      </w:r>
    </w:p>
    <w:p w:rsidR="00010E69" w:rsidRPr="00010E69" w:rsidRDefault="00010E69" w:rsidP="00010E69">
      <w:pPr>
        <w:pStyle w:val="ListParagraph"/>
        <w:numPr>
          <w:ilvl w:val="0"/>
          <w:numId w:val="4"/>
        </w:numPr>
        <w:spacing w:before="100" w:beforeAutospacing="1" w:after="180"/>
        <w:rPr>
          <w:rFonts w:ascii="Arial" w:eastAsia="Times New Roman" w:hAnsi="Arial" w:cs="Arial"/>
          <w:iCs/>
          <w:color w:val="000000"/>
        </w:rPr>
      </w:pPr>
      <w:r w:rsidRPr="00010E69">
        <w:rPr>
          <w:rFonts w:ascii="Arial" w:eastAsia="Times New Roman" w:hAnsi="Arial" w:cs="Arial"/>
          <w:iCs/>
          <w:color w:val="000000"/>
        </w:rPr>
        <w:t>The availability of parent educational opportunities to inform them about nutrition and physical activities.  These educational opportunities may include, but not be limited to:  education provided in the form of handouts, including monthly menus, articles and information for the school newsletter, presentations that focus on nutritional value and healthy lifestyles, and through any other appropriate means available for reaching parents.</w:t>
      </w:r>
    </w:p>
    <w:p w:rsidR="00010E69" w:rsidRPr="00010E69" w:rsidRDefault="00010E69" w:rsidP="00010E69">
      <w:pPr>
        <w:spacing w:before="100" w:beforeAutospacing="1" w:after="180"/>
        <w:rPr>
          <w:rFonts w:ascii="Arial" w:eastAsia="Times New Roman" w:hAnsi="Arial" w:cs="Arial"/>
          <w:color w:val="000000"/>
        </w:rPr>
      </w:pPr>
      <w:r w:rsidRPr="00010E69">
        <w:rPr>
          <w:rFonts w:ascii="Arial" w:eastAsia="Times New Roman" w:hAnsi="Arial" w:cs="Arial"/>
          <w:b/>
          <w:bCs/>
          <w:color w:val="000000"/>
        </w:rPr>
        <w:lastRenderedPageBreak/>
        <w:t xml:space="preserve">Goal #2. The district will support and promote proper dietary habits </w:t>
      </w:r>
      <w:r>
        <w:rPr>
          <w:rFonts w:ascii="Arial" w:eastAsia="Times New Roman" w:hAnsi="Arial" w:cs="Arial"/>
          <w:b/>
          <w:bCs/>
          <w:color w:val="000000"/>
        </w:rPr>
        <w:t>and contribute</w:t>
      </w:r>
      <w:r w:rsidRPr="00010E69">
        <w:rPr>
          <w:rFonts w:ascii="Arial" w:eastAsia="Times New Roman" w:hAnsi="Arial" w:cs="Arial"/>
          <w:b/>
          <w:bCs/>
          <w:color w:val="000000"/>
        </w:rPr>
        <w:t xml:space="preserve"> to students' health status and academic performance.</w:t>
      </w:r>
    </w:p>
    <w:p w:rsidR="00807B98" w:rsidRDefault="00010E69" w:rsidP="00010E69">
      <w:pPr>
        <w:spacing w:before="100" w:beforeAutospacing="1" w:after="180"/>
        <w:rPr>
          <w:rFonts w:ascii="Arial" w:eastAsia="Times New Roman" w:hAnsi="Arial" w:cs="Arial"/>
          <w:color w:val="000000"/>
        </w:rPr>
      </w:pPr>
      <w:r w:rsidRPr="00010E69">
        <w:rPr>
          <w:rFonts w:ascii="Arial" w:eastAsia="Times New Roman" w:hAnsi="Arial" w:cs="Arial"/>
          <w:color w:val="000000"/>
        </w:rPr>
        <w:t xml:space="preserve">All foods and beverages available on school grounds and at school-sponsored activities shall meet or exceed the district's nutrition standards. All schools participating in the School Breakfast and/or National School Lunch Program shall comply with any state and federal rules or regulations regarding </w:t>
      </w:r>
      <w:r w:rsidR="00807B98">
        <w:rPr>
          <w:rFonts w:ascii="Arial" w:eastAsia="Times New Roman" w:hAnsi="Arial" w:cs="Arial"/>
          <w:color w:val="000000"/>
        </w:rPr>
        <w:t>the service of foods of minimal nutritional value, as defined by the USDA.</w:t>
      </w:r>
    </w:p>
    <w:p w:rsidR="00807B98" w:rsidRPr="005635D8" w:rsidRDefault="00010E69" w:rsidP="00807B98">
      <w:pPr>
        <w:spacing w:before="100" w:beforeAutospacing="1" w:after="180"/>
        <w:rPr>
          <w:rFonts w:ascii="Arial" w:eastAsia="Times New Roman" w:hAnsi="Arial" w:cs="Arial"/>
          <w:b/>
          <w:color w:val="000000"/>
        </w:rPr>
      </w:pPr>
      <w:r w:rsidRPr="00010E69">
        <w:rPr>
          <w:rFonts w:ascii="Arial" w:eastAsia="Times New Roman" w:hAnsi="Arial" w:cs="Arial"/>
          <w:b/>
          <w:color w:val="000000"/>
        </w:rPr>
        <w:t>The goal of supporting and promoting proper dietary habits shall be accomplished by</w:t>
      </w:r>
      <w:r w:rsidR="00807B98" w:rsidRPr="005635D8">
        <w:rPr>
          <w:rFonts w:ascii="Arial" w:eastAsia="Times New Roman" w:hAnsi="Arial" w:cs="Arial"/>
          <w:b/>
          <w:color w:val="000000"/>
        </w:rPr>
        <w:t>:</w:t>
      </w:r>
    </w:p>
    <w:p w:rsidR="00807B98" w:rsidRPr="00807B98" w:rsidRDefault="00010E69" w:rsidP="00807B98">
      <w:pPr>
        <w:pStyle w:val="ListParagraph"/>
        <w:numPr>
          <w:ilvl w:val="0"/>
          <w:numId w:val="8"/>
        </w:numPr>
        <w:spacing w:before="100" w:beforeAutospacing="1" w:after="180"/>
        <w:rPr>
          <w:rFonts w:ascii="Arial" w:eastAsia="Times New Roman" w:hAnsi="Arial" w:cs="Arial"/>
          <w:iCs/>
          <w:color w:val="000000"/>
        </w:rPr>
      </w:pPr>
      <w:r w:rsidRPr="00807B98">
        <w:rPr>
          <w:rFonts w:ascii="Arial" w:eastAsia="Times New Roman" w:hAnsi="Arial" w:cs="Arial"/>
          <w:iCs/>
          <w:color w:val="000000"/>
        </w:rPr>
        <w:t>A requirement that all students have access to healthful food choices in appropriate portion sizes throughout the school day, including healthful meals in the school cafeteria with an adequate time to eat</w:t>
      </w:r>
      <w:r w:rsidR="00807B98" w:rsidRPr="00807B98">
        <w:rPr>
          <w:rFonts w:ascii="Arial" w:eastAsia="Times New Roman" w:hAnsi="Arial" w:cs="Arial"/>
          <w:iCs/>
          <w:color w:val="000000"/>
        </w:rPr>
        <w:t>.</w:t>
      </w:r>
    </w:p>
    <w:p w:rsidR="00010E69" w:rsidRPr="00807B98" w:rsidRDefault="00010E69" w:rsidP="00807B98">
      <w:pPr>
        <w:pStyle w:val="ListParagraph"/>
        <w:numPr>
          <w:ilvl w:val="0"/>
          <w:numId w:val="8"/>
        </w:numPr>
        <w:spacing w:before="100" w:beforeAutospacing="1" w:after="180"/>
        <w:rPr>
          <w:rFonts w:ascii="Arial" w:eastAsia="Times New Roman" w:hAnsi="Arial" w:cs="Arial"/>
          <w:color w:val="000000"/>
        </w:rPr>
      </w:pPr>
      <w:r w:rsidRPr="00807B98">
        <w:rPr>
          <w:rFonts w:ascii="Arial" w:eastAsia="Times New Roman" w:hAnsi="Arial" w:cs="Arial"/>
          <w:iCs/>
          <w:color w:val="000000"/>
        </w:rPr>
        <w:t>A prohibition or restriction on student access to vending machines, school stores, and other venues that contain foods of minimal nutritional value.</w:t>
      </w:r>
    </w:p>
    <w:p w:rsidR="00807B98" w:rsidRPr="00807B98" w:rsidRDefault="00010E69" w:rsidP="00807B98">
      <w:pPr>
        <w:pStyle w:val="ListParagraph"/>
        <w:numPr>
          <w:ilvl w:val="0"/>
          <w:numId w:val="8"/>
        </w:numPr>
        <w:spacing w:before="100" w:beforeAutospacing="1" w:after="180"/>
        <w:rPr>
          <w:rFonts w:ascii="Arial" w:eastAsia="Times New Roman" w:hAnsi="Arial" w:cs="Arial"/>
          <w:i/>
          <w:iCs/>
          <w:color w:val="000000"/>
        </w:rPr>
      </w:pPr>
      <w:r w:rsidRPr="00807B98">
        <w:rPr>
          <w:rFonts w:ascii="Arial" w:eastAsia="Times New Roman" w:hAnsi="Arial" w:cs="Arial"/>
          <w:i/>
          <w:iCs/>
          <w:color w:val="000000"/>
        </w:rPr>
        <w:t>An assurance that the school cafeteria is as pleasant an eating environment as possible</w:t>
      </w:r>
      <w:r w:rsidR="00807B98">
        <w:rPr>
          <w:rFonts w:ascii="Arial" w:eastAsia="Times New Roman" w:hAnsi="Arial" w:cs="Arial"/>
          <w:i/>
          <w:iCs/>
          <w:color w:val="000000"/>
        </w:rPr>
        <w:t>.</w:t>
      </w:r>
    </w:p>
    <w:p w:rsidR="00010E69" w:rsidRPr="00807B98" w:rsidRDefault="00010E69" w:rsidP="00807B98">
      <w:pPr>
        <w:pStyle w:val="ListParagraph"/>
        <w:numPr>
          <w:ilvl w:val="0"/>
          <w:numId w:val="8"/>
        </w:numPr>
        <w:spacing w:before="100" w:beforeAutospacing="1" w:after="180"/>
        <w:rPr>
          <w:rFonts w:ascii="Arial" w:eastAsia="Times New Roman" w:hAnsi="Arial" w:cs="Arial"/>
          <w:color w:val="000000"/>
        </w:rPr>
      </w:pPr>
      <w:r w:rsidRPr="00807B98">
        <w:rPr>
          <w:rFonts w:ascii="Arial" w:eastAsia="Times New Roman" w:hAnsi="Arial" w:cs="Arial"/>
          <w:iCs/>
          <w:color w:val="000000"/>
        </w:rPr>
        <w:t xml:space="preserve">A requirement that all students have access to a school facility with a sufficient number of </w:t>
      </w:r>
      <w:r w:rsidR="00807B98" w:rsidRPr="00807B98">
        <w:rPr>
          <w:rFonts w:ascii="Arial" w:eastAsia="Times New Roman" w:hAnsi="Arial" w:cs="Arial"/>
          <w:iCs/>
          <w:color w:val="000000"/>
        </w:rPr>
        <w:t>drinking</w:t>
      </w:r>
      <w:r w:rsidRPr="00807B98">
        <w:rPr>
          <w:rFonts w:ascii="Arial" w:eastAsia="Times New Roman" w:hAnsi="Arial" w:cs="Arial"/>
          <w:iCs/>
          <w:color w:val="000000"/>
        </w:rPr>
        <w:t xml:space="preserve"> water fountains or other means to provide students with sufficient water. </w:t>
      </w:r>
    </w:p>
    <w:p w:rsidR="00010E69" w:rsidRPr="00010E69" w:rsidRDefault="00010E69" w:rsidP="00010E69">
      <w:pPr>
        <w:spacing w:before="100" w:beforeAutospacing="1" w:after="180"/>
        <w:rPr>
          <w:rFonts w:ascii="Arial" w:eastAsia="Times New Roman" w:hAnsi="Arial" w:cs="Arial"/>
          <w:color w:val="000000"/>
        </w:rPr>
      </w:pPr>
      <w:r w:rsidRPr="00010E69">
        <w:rPr>
          <w:rFonts w:ascii="Arial" w:eastAsia="Times New Roman" w:hAnsi="Arial" w:cs="Arial"/>
          <w:b/>
          <w:bCs/>
          <w:color w:val="000000"/>
        </w:rPr>
        <w:t>Goal #3. The district will provide more opportunities for students to engage in physical activity.</w:t>
      </w:r>
    </w:p>
    <w:p w:rsidR="00807B98" w:rsidRDefault="00010E69" w:rsidP="00010E69">
      <w:pPr>
        <w:spacing w:before="100" w:beforeAutospacing="1" w:after="180"/>
        <w:rPr>
          <w:rFonts w:ascii="Arial" w:eastAsia="Times New Roman" w:hAnsi="Arial" w:cs="Arial"/>
          <w:color w:val="000000"/>
        </w:rPr>
      </w:pPr>
      <w:r w:rsidRPr="00010E69">
        <w:rPr>
          <w:rFonts w:ascii="Arial" w:eastAsia="Times New Roman" w:hAnsi="Arial" w:cs="Arial"/>
          <w:color w:val="000000"/>
        </w:rPr>
        <w:t xml:space="preserve">A quality physical education program is an essential component for all students to learn about and participate in physical activity. Physical activity shall be included in a school's daily education program from grades pre-kindergarten through </w:t>
      </w:r>
      <w:r w:rsidR="00807B98">
        <w:rPr>
          <w:rFonts w:ascii="Arial" w:eastAsia="Times New Roman" w:hAnsi="Arial" w:cs="Arial"/>
          <w:color w:val="000000"/>
        </w:rPr>
        <w:t>twelve</w:t>
      </w:r>
      <w:r w:rsidRPr="00010E69">
        <w:rPr>
          <w:rFonts w:ascii="Arial" w:eastAsia="Times New Roman" w:hAnsi="Arial" w:cs="Arial"/>
          <w:color w:val="000000"/>
        </w:rPr>
        <w:t xml:space="preserve">. Physical activity should include regular instructional physical education, in accordance with the district's </w:t>
      </w:r>
      <w:r w:rsidR="00807B98">
        <w:rPr>
          <w:rFonts w:ascii="Arial" w:eastAsia="Times New Roman" w:hAnsi="Arial" w:cs="Arial"/>
          <w:color w:val="000000"/>
        </w:rPr>
        <w:t>content</w:t>
      </w:r>
      <w:r w:rsidRPr="00010E69">
        <w:rPr>
          <w:rFonts w:ascii="Arial" w:eastAsia="Times New Roman" w:hAnsi="Arial" w:cs="Arial"/>
          <w:color w:val="000000"/>
        </w:rPr>
        <w:t xml:space="preserve"> standards, </w:t>
      </w:r>
      <w:r w:rsidR="00807B98">
        <w:rPr>
          <w:rFonts w:ascii="Arial" w:eastAsia="Times New Roman" w:hAnsi="Arial" w:cs="Arial"/>
          <w:color w:val="000000"/>
        </w:rPr>
        <w:t>as well as co-curricular activities and recess.</w:t>
      </w:r>
    </w:p>
    <w:p w:rsidR="00010E69" w:rsidRPr="00010E69" w:rsidRDefault="00010E69" w:rsidP="005635D8">
      <w:pPr>
        <w:spacing w:before="100" w:beforeAutospacing="1" w:after="180"/>
        <w:rPr>
          <w:rFonts w:ascii="Arial" w:eastAsia="Times New Roman" w:hAnsi="Arial" w:cs="Arial"/>
          <w:b/>
          <w:color w:val="000000"/>
        </w:rPr>
      </w:pPr>
      <w:r w:rsidRPr="00010E69">
        <w:rPr>
          <w:rFonts w:ascii="Arial" w:eastAsia="Times New Roman" w:hAnsi="Arial" w:cs="Arial"/>
          <w:b/>
          <w:color w:val="000000"/>
        </w:rPr>
        <w:t>The goal of providing more opportunities for students to engage in physical activity shall be accomplished by</w:t>
      </w:r>
      <w:r w:rsidR="005635D8" w:rsidRPr="005635D8">
        <w:rPr>
          <w:rFonts w:ascii="Arial" w:eastAsia="Times New Roman" w:hAnsi="Arial" w:cs="Arial"/>
          <w:b/>
          <w:color w:val="000000"/>
        </w:rPr>
        <w:t>:</w:t>
      </w:r>
    </w:p>
    <w:p w:rsidR="00010E69" w:rsidRPr="00010E69" w:rsidRDefault="005635D8" w:rsidP="00010E69">
      <w:pPr>
        <w:spacing w:before="100" w:beforeAutospacing="1" w:after="180"/>
        <w:ind w:left="360"/>
        <w:rPr>
          <w:rFonts w:ascii="Arial" w:eastAsia="Times New Roman" w:hAnsi="Arial" w:cs="Arial"/>
          <w:color w:val="000000"/>
        </w:rPr>
      </w:pPr>
      <w:r w:rsidRPr="005635D8">
        <w:rPr>
          <w:rFonts w:ascii="Arial" w:eastAsia="Times New Roman" w:hAnsi="Arial" w:cs="Arial"/>
          <w:iCs/>
          <w:color w:val="000000"/>
        </w:rPr>
        <w:t>Encourage students to participate in periods of physical activity which will include at least 150 minutes per week for elementary students and at least 150 minutes per week for secondary students.</w:t>
      </w:r>
    </w:p>
    <w:p w:rsidR="00010E69" w:rsidRPr="00010E69" w:rsidRDefault="00010E69" w:rsidP="00010E69">
      <w:pPr>
        <w:spacing w:before="100" w:beforeAutospacing="1" w:after="180"/>
        <w:ind w:left="360"/>
        <w:rPr>
          <w:rFonts w:ascii="Arial" w:eastAsia="Times New Roman" w:hAnsi="Arial" w:cs="Arial"/>
          <w:color w:val="000000"/>
        </w:rPr>
      </w:pPr>
      <w:r w:rsidRPr="00010E69">
        <w:rPr>
          <w:rFonts w:ascii="Arial" w:eastAsia="Times New Roman" w:hAnsi="Arial" w:cs="Arial"/>
          <w:iCs/>
          <w:color w:val="000000"/>
        </w:rPr>
        <w:t>A requirement that all students have access to age-appropriate daily physical activity.</w:t>
      </w:r>
      <w:r w:rsidRPr="005635D8">
        <w:rPr>
          <w:rFonts w:ascii="Arial" w:eastAsia="Times New Roman" w:hAnsi="Arial" w:cs="Arial"/>
          <w:iCs/>
          <w:color w:val="000000"/>
        </w:rPr>
        <w:t> </w:t>
      </w:r>
    </w:p>
    <w:p w:rsidR="005635D8" w:rsidRDefault="005635D8" w:rsidP="00010E69">
      <w:pPr>
        <w:spacing w:before="100" w:beforeAutospacing="1" w:after="180"/>
        <w:ind w:left="360"/>
        <w:rPr>
          <w:rFonts w:ascii="Arial" w:eastAsia="Times New Roman" w:hAnsi="Arial" w:cs="Arial"/>
          <w:iCs/>
          <w:color w:val="000000"/>
        </w:rPr>
      </w:pPr>
      <w:r>
        <w:rPr>
          <w:rFonts w:ascii="Arial" w:eastAsia="Times New Roman" w:hAnsi="Arial" w:cs="Arial"/>
          <w:iCs/>
          <w:color w:val="000000"/>
        </w:rPr>
        <w:t>Encourage participation in physical activity through after-school programs including interscholastic athletics and community recreation programs.</w:t>
      </w:r>
    </w:p>
    <w:p w:rsidR="005635D8" w:rsidRDefault="005635D8" w:rsidP="00010E69">
      <w:pPr>
        <w:spacing w:before="100" w:beforeAutospacing="1" w:after="180"/>
        <w:ind w:left="360"/>
        <w:rPr>
          <w:rFonts w:ascii="Arial" w:eastAsia="Times New Roman" w:hAnsi="Arial" w:cs="Arial"/>
          <w:iCs/>
          <w:color w:val="000000"/>
        </w:rPr>
      </w:pPr>
      <w:r>
        <w:rPr>
          <w:rFonts w:ascii="Arial" w:eastAsia="Times New Roman" w:hAnsi="Arial" w:cs="Arial"/>
          <w:iCs/>
          <w:color w:val="000000"/>
        </w:rPr>
        <w:lastRenderedPageBreak/>
        <w:t>Encourage participation in physical activity through daily recess periods and elective physical education classes.</w:t>
      </w:r>
    </w:p>
    <w:p w:rsidR="008824BE" w:rsidRPr="005635D8" w:rsidRDefault="008824BE" w:rsidP="00010E69">
      <w:pPr>
        <w:spacing w:before="100" w:beforeAutospacing="1" w:after="180"/>
        <w:ind w:left="360"/>
        <w:rPr>
          <w:rFonts w:ascii="Arial" w:eastAsia="Times New Roman" w:hAnsi="Arial" w:cs="Arial"/>
          <w:iCs/>
          <w:color w:val="000000"/>
        </w:rPr>
      </w:pPr>
      <w:r>
        <w:rPr>
          <w:rFonts w:ascii="Arial" w:eastAsia="Times New Roman" w:hAnsi="Arial" w:cs="Arial"/>
          <w:iCs/>
          <w:color w:val="000000"/>
        </w:rPr>
        <w:t>An encouragement that the school administers a healthy-related fitness assessment to secondary students to help student’s determine their own level of fitness and create their own fitness goals and plans.</w:t>
      </w:r>
    </w:p>
    <w:p w:rsidR="00010E69" w:rsidRPr="00010E69" w:rsidRDefault="00010E69" w:rsidP="00010E69">
      <w:pPr>
        <w:spacing w:before="100" w:beforeAutospacing="1" w:after="180"/>
        <w:ind w:left="360"/>
        <w:rPr>
          <w:rFonts w:ascii="Arial" w:eastAsia="Times New Roman" w:hAnsi="Arial" w:cs="Arial"/>
          <w:color w:val="000000"/>
        </w:rPr>
      </w:pPr>
      <w:r w:rsidRPr="00010E69">
        <w:rPr>
          <w:rFonts w:ascii="Arial" w:eastAsia="Times New Roman" w:hAnsi="Arial" w:cs="Arial"/>
          <w:i/>
          <w:iCs/>
          <w:noProof/>
          <w:color w:val="000000"/>
        </w:rPr>
        <w:drawing>
          <wp:inline distT="0" distB="0" distL="0" distR="0">
            <wp:extent cx="83820" cy="106680"/>
            <wp:effectExtent l="0" t="0" r="0" b="7620"/>
            <wp:docPr id="35" name="Picture 35" descr="http://z2.ctspublish.com/casb/FileViewer.jsp?z2collection=core&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z2.ctspublish.com/casb/FileViewer.jsp?z2collection=core&amp;filetype=image&amp;location=html&amp;showset=&amp;name=img000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 cy="106680"/>
                    </a:xfrm>
                    <a:prstGeom prst="rect">
                      <a:avLst/>
                    </a:prstGeom>
                    <a:noFill/>
                    <a:ln>
                      <a:noFill/>
                    </a:ln>
                  </pic:spPr>
                </pic:pic>
              </a:graphicData>
            </a:graphic>
          </wp:inline>
        </w:drawing>
      </w:r>
      <w:r w:rsidRPr="00010E69">
        <w:rPr>
          <w:rFonts w:ascii="Arial" w:eastAsia="Times New Roman" w:hAnsi="Arial" w:cs="Arial"/>
          <w:i/>
          <w:iCs/>
          <w:color w:val="000000"/>
        </w:rPr>
        <w:t xml:space="preserve">  An encouragement that beginning at an early age, </w:t>
      </w:r>
      <w:r w:rsidR="008824BE">
        <w:rPr>
          <w:rFonts w:ascii="Arial" w:eastAsia="Times New Roman" w:hAnsi="Arial" w:cs="Arial"/>
          <w:i/>
          <w:iCs/>
          <w:color w:val="000000"/>
        </w:rPr>
        <w:t xml:space="preserve">the </w:t>
      </w:r>
      <w:r w:rsidRPr="00010E69">
        <w:rPr>
          <w:rFonts w:ascii="Arial" w:eastAsia="Times New Roman" w:hAnsi="Arial" w:cs="Arial"/>
          <w:i/>
          <w:iCs/>
          <w:color w:val="000000"/>
        </w:rPr>
        <w:t>school introduce</w:t>
      </w:r>
      <w:r w:rsidR="008824BE">
        <w:rPr>
          <w:rFonts w:ascii="Arial" w:eastAsia="Times New Roman" w:hAnsi="Arial" w:cs="Arial"/>
          <w:i/>
          <w:iCs/>
          <w:color w:val="000000"/>
        </w:rPr>
        <w:t>s</w:t>
      </w:r>
      <w:r w:rsidRPr="00010E69">
        <w:rPr>
          <w:rFonts w:ascii="Arial" w:eastAsia="Times New Roman" w:hAnsi="Arial" w:cs="Arial"/>
          <w:i/>
          <w:iCs/>
          <w:color w:val="000000"/>
        </w:rPr>
        <w:t xml:space="preserve"> developmentally appropriate components of a health</w:t>
      </w:r>
      <w:r w:rsidR="008824BE">
        <w:rPr>
          <w:rFonts w:ascii="Arial" w:eastAsia="Times New Roman" w:hAnsi="Arial" w:cs="Arial"/>
          <w:i/>
          <w:iCs/>
          <w:color w:val="000000"/>
        </w:rPr>
        <w:t xml:space="preserve"> </w:t>
      </w:r>
      <w:r w:rsidRPr="00010E69">
        <w:rPr>
          <w:rFonts w:ascii="Arial" w:eastAsia="Times New Roman" w:hAnsi="Arial" w:cs="Arial"/>
          <w:i/>
          <w:iCs/>
          <w:color w:val="000000"/>
        </w:rPr>
        <w:t>related fitness assessment to students.</w:t>
      </w:r>
    </w:p>
    <w:p w:rsidR="00010E69" w:rsidRDefault="008824BE" w:rsidP="00010E69">
      <w:pPr>
        <w:spacing w:before="100" w:after="100" w:afterAutospacing="1"/>
        <w:jc w:val="both"/>
        <w:rPr>
          <w:rFonts w:ascii="Arial" w:eastAsia="Times New Roman" w:hAnsi="Arial" w:cs="Arial"/>
          <w:color w:val="000000"/>
        </w:rPr>
      </w:pPr>
      <w:r>
        <w:rPr>
          <w:rFonts w:ascii="Arial" w:eastAsia="Times New Roman" w:hAnsi="Arial" w:cs="Arial"/>
          <w:color w:val="000000"/>
        </w:rPr>
        <w:t>Adopted May 15, 2006</w:t>
      </w:r>
    </w:p>
    <w:p w:rsidR="008824BE" w:rsidRPr="00010E69" w:rsidRDefault="008824BE" w:rsidP="00010E69">
      <w:pPr>
        <w:spacing w:before="100" w:after="100" w:afterAutospacing="1"/>
        <w:jc w:val="both"/>
        <w:rPr>
          <w:rFonts w:ascii="Arial" w:eastAsia="Times New Roman" w:hAnsi="Arial" w:cs="Arial"/>
          <w:color w:val="000000"/>
        </w:rPr>
      </w:pPr>
      <w:r>
        <w:rPr>
          <w:rFonts w:ascii="Arial" w:eastAsia="Times New Roman" w:hAnsi="Arial" w:cs="Arial"/>
          <w:color w:val="000000"/>
        </w:rPr>
        <w:t>Revised: June 16, 2014</w:t>
      </w:r>
    </w:p>
    <w:p w:rsidR="008D1EC0" w:rsidRDefault="00010E69" w:rsidP="00010E69">
      <w:pPr>
        <w:spacing w:before="180" w:after="100" w:afterAutospacing="1"/>
        <w:rPr>
          <w:rFonts w:ascii="Arial" w:eastAsia="Times New Roman" w:hAnsi="Arial" w:cs="Arial"/>
          <w:color w:val="000000"/>
        </w:rPr>
      </w:pPr>
      <w:r w:rsidRPr="00010E69">
        <w:rPr>
          <w:rFonts w:ascii="Arial" w:eastAsia="Times New Roman" w:hAnsi="Arial" w:cs="Arial"/>
          <w:color w:val="000000"/>
        </w:rPr>
        <w:t xml:space="preserve">LEGAL </w:t>
      </w:r>
      <w:proofErr w:type="gramStart"/>
      <w:r w:rsidRPr="00010E69">
        <w:rPr>
          <w:rFonts w:ascii="Arial" w:eastAsia="Times New Roman" w:hAnsi="Arial" w:cs="Arial"/>
          <w:color w:val="000000"/>
        </w:rPr>
        <w:t>REFS.:</w:t>
      </w:r>
      <w:proofErr w:type="gramEnd"/>
      <w:r w:rsidRPr="00010E69">
        <w:rPr>
          <w:rFonts w:ascii="Arial" w:eastAsia="Times New Roman" w:hAnsi="Arial" w:cs="Arial"/>
          <w:color w:val="000000"/>
        </w:rPr>
        <w:t xml:space="preserve">  </w:t>
      </w:r>
    </w:p>
    <w:p w:rsidR="008D1EC0" w:rsidRDefault="008D1EC0" w:rsidP="008D1EC0">
      <w:pPr>
        <w:spacing w:before="180" w:after="100" w:afterAutospacing="1"/>
        <w:rPr>
          <w:rFonts w:ascii="Arial" w:eastAsia="Times New Roman" w:hAnsi="Arial" w:cs="Arial"/>
          <w:color w:val="000000"/>
          <w:sz w:val="22"/>
          <w:szCs w:val="22"/>
        </w:rPr>
      </w:pPr>
      <w:r w:rsidRPr="008D1EC0">
        <w:rPr>
          <w:rFonts w:ascii="Arial" w:eastAsia="Times New Roman" w:hAnsi="Arial" w:cs="Arial"/>
          <w:color w:val="000000"/>
          <w:sz w:val="22"/>
          <w:szCs w:val="22"/>
        </w:rPr>
        <w:tab/>
      </w:r>
      <w:r w:rsidR="00010E69" w:rsidRPr="00010E69">
        <w:rPr>
          <w:rFonts w:ascii="Arial" w:eastAsia="Times New Roman" w:hAnsi="Arial" w:cs="Arial"/>
          <w:color w:val="000000"/>
          <w:sz w:val="22"/>
          <w:szCs w:val="22"/>
        </w:rPr>
        <w:t xml:space="preserve">Section 204 of P.L. </w:t>
      </w:r>
      <w:r w:rsidRPr="008D1EC0">
        <w:rPr>
          <w:rFonts w:ascii="Arial" w:eastAsia="Times New Roman" w:hAnsi="Arial" w:cs="Arial"/>
          <w:color w:val="000000"/>
          <w:sz w:val="22"/>
          <w:szCs w:val="22"/>
        </w:rPr>
        <w:t>108-265</w:t>
      </w:r>
      <w:r w:rsidR="00010E69" w:rsidRPr="00010E69">
        <w:rPr>
          <w:rFonts w:ascii="Arial" w:eastAsia="Times New Roman" w:hAnsi="Arial" w:cs="Arial"/>
          <w:color w:val="000000"/>
          <w:sz w:val="22"/>
          <w:szCs w:val="22"/>
        </w:rPr>
        <w:t>(</w:t>
      </w:r>
      <w:r w:rsidRPr="008D1EC0">
        <w:rPr>
          <w:rFonts w:ascii="Arial" w:eastAsia="Times New Roman" w:hAnsi="Arial" w:cs="Arial"/>
          <w:color w:val="000000"/>
          <w:sz w:val="22"/>
          <w:szCs w:val="22"/>
        </w:rPr>
        <w:t xml:space="preserve">Child Nutrition and WIC Reauthorization Act of </w:t>
      </w:r>
      <w:proofErr w:type="gramStart"/>
      <w:r w:rsidRPr="008D1EC0">
        <w:rPr>
          <w:rFonts w:ascii="Arial" w:eastAsia="Times New Roman" w:hAnsi="Arial" w:cs="Arial"/>
          <w:color w:val="000000"/>
          <w:sz w:val="22"/>
          <w:szCs w:val="22"/>
        </w:rPr>
        <w:t>2004</w:t>
      </w:r>
      <w:r w:rsidR="00010E69" w:rsidRPr="00010E69">
        <w:rPr>
          <w:rFonts w:ascii="Arial" w:eastAsia="Times New Roman" w:hAnsi="Arial" w:cs="Arial"/>
          <w:color w:val="000000"/>
          <w:sz w:val="22"/>
          <w:szCs w:val="22"/>
        </w:rPr>
        <w:t xml:space="preserve"> )</w:t>
      </w:r>
      <w:proofErr w:type="gramEnd"/>
    </w:p>
    <w:p w:rsidR="00010E69" w:rsidRDefault="008D1EC0" w:rsidP="008D1EC0">
      <w:pPr>
        <w:spacing w:before="180" w:after="100" w:afterAutospacing="1"/>
        <w:rPr>
          <w:rFonts w:ascii="Arial" w:eastAsia="Times New Roman" w:hAnsi="Arial" w:cs="Arial"/>
          <w:color w:val="000000"/>
        </w:rPr>
      </w:pPr>
      <w:r>
        <w:rPr>
          <w:rFonts w:ascii="Arial" w:eastAsia="Times New Roman" w:hAnsi="Arial" w:cs="Arial"/>
          <w:color w:val="000000"/>
          <w:sz w:val="22"/>
          <w:szCs w:val="22"/>
        </w:rPr>
        <w:tab/>
      </w:r>
      <w:r w:rsidR="00010E69" w:rsidRPr="00010E69">
        <w:rPr>
          <w:rFonts w:ascii="Arial" w:eastAsia="Times New Roman" w:hAnsi="Arial" w:cs="Arial"/>
          <w:color w:val="000000"/>
        </w:rPr>
        <w:t>C.R.S. </w:t>
      </w:r>
      <w:hyperlink r:id="rId8" w:tgtFrame="_blank" w:history="1">
        <w:r w:rsidR="00010E69" w:rsidRPr="00010E69">
          <w:rPr>
            <w:rFonts w:ascii="Arial" w:eastAsia="Times New Roman" w:hAnsi="Arial" w:cs="Arial"/>
            <w:color w:val="0000FF"/>
            <w:u w:val="single"/>
          </w:rPr>
          <w:t>22-32-</w:t>
        </w:r>
        <w:r>
          <w:rPr>
            <w:rFonts w:ascii="Arial" w:eastAsia="Times New Roman" w:hAnsi="Arial" w:cs="Arial"/>
            <w:color w:val="0000FF"/>
            <w:u w:val="single"/>
          </w:rPr>
          <w:t>12</w:t>
        </w:r>
        <w:bookmarkStart w:id="0" w:name="_GoBack"/>
        <w:bookmarkEnd w:id="0"/>
        <w:r>
          <w:rPr>
            <w:rFonts w:ascii="Arial" w:eastAsia="Times New Roman" w:hAnsi="Arial" w:cs="Arial"/>
            <w:color w:val="0000FF"/>
            <w:u w:val="single"/>
          </w:rPr>
          <w:t>4</w:t>
        </w:r>
      </w:hyperlink>
      <w:r w:rsidR="00010E69" w:rsidRPr="00010E69">
        <w:rPr>
          <w:rFonts w:ascii="Arial" w:eastAsia="Times New Roman" w:hAnsi="Arial" w:cs="Arial"/>
          <w:color w:val="000000"/>
        </w:rPr>
        <w:t> (</w:t>
      </w:r>
      <w:r>
        <w:rPr>
          <w:rFonts w:ascii="Arial" w:eastAsia="Times New Roman" w:hAnsi="Arial" w:cs="Arial"/>
          <w:color w:val="000000"/>
        </w:rPr>
        <w:t>nutritious choice in vending machines</w:t>
      </w:r>
      <w:r w:rsidR="00010E69" w:rsidRPr="00010E69">
        <w:rPr>
          <w:rFonts w:ascii="Arial" w:eastAsia="Times New Roman" w:hAnsi="Arial" w:cs="Arial"/>
          <w:color w:val="000000"/>
        </w:rPr>
        <w:t>)</w:t>
      </w:r>
    </w:p>
    <w:p w:rsidR="00010E69" w:rsidRPr="00010E69" w:rsidRDefault="008D1EC0" w:rsidP="008D1EC0">
      <w:pPr>
        <w:spacing w:before="180" w:after="100" w:afterAutospacing="1"/>
        <w:rPr>
          <w:rFonts w:ascii="Arial" w:eastAsia="Times New Roman" w:hAnsi="Arial" w:cs="Arial"/>
          <w:color w:val="000000"/>
        </w:rPr>
      </w:pPr>
      <w:r>
        <w:rPr>
          <w:rFonts w:ascii="Arial" w:eastAsia="Times New Roman" w:hAnsi="Arial" w:cs="Arial"/>
          <w:color w:val="000000"/>
        </w:rPr>
        <w:tab/>
        <w:t>C</w:t>
      </w:r>
      <w:r w:rsidR="00010E69" w:rsidRPr="00010E69">
        <w:rPr>
          <w:rFonts w:ascii="Arial" w:eastAsia="Times New Roman" w:hAnsi="Arial" w:cs="Arial"/>
          <w:color w:val="000000"/>
        </w:rPr>
        <w:t>.R.S. </w:t>
      </w:r>
      <w:hyperlink r:id="rId9" w:tgtFrame="_blank" w:history="1">
        <w:r w:rsidR="00010E69" w:rsidRPr="00010E69">
          <w:rPr>
            <w:rFonts w:ascii="Arial" w:eastAsia="Times New Roman" w:hAnsi="Arial" w:cs="Arial"/>
            <w:color w:val="0000FF"/>
            <w:u w:val="single"/>
          </w:rPr>
          <w:t>22-32-136</w:t>
        </w:r>
      </w:hyperlink>
      <w:r w:rsidR="00010E69" w:rsidRPr="00010E69">
        <w:rPr>
          <w:rFonts w:ascii="Arial" w:eastAsia="Times New Roman" w:hAnsi="Arial" w:cs="Arial"/>
          <w:color w:val="000000"/>
        </w:rPr>
        <w:t> (policies to improve children's nutrition and wellness)</w:t>
      </w:r>
    </w:p>
    <w:p w:rsidR="008D1EC0" w:rsidRDefault="00010E69" w:rsidP="00010E69">
      <w:pPr>
        <w:spacing w:before="180" w:after="100" w:afterAutospacing="1"/>
        <w:rPr>
          <w:rFonts w:ascii="Arial" w:eastAsia="Times New Roman" w:hAnsi="Arial" w:cs="Arial"/>
          <w:color w:val="000000"/>
        </w:rPr>
      </w:pPr>
      <w:r w:rsidRPr="00010E69">
        <w:rPr>
          <w:rFonts w:ascii="Arial" w:eastAsia="Times New Roman" w:hAnsi="Arial" w:cs="Arial"/>
          <w:color w:val="000000"/>
        </w:rPr>
        <w:t xml:space="preserve">CROSS </w:t>
      </w:r>
      <w:proofErr w:type="gramStart"/>
      <w:r w:rsidRPr="00010E69">
        <w:rPr>
          <w:rFonts w:ascii="Arial" w:eastAsia="Times New Roman" w:hAnsi="Arial" w:cs="Arial"/>
          <w:color w:val="000000"/>
        </w:rPr>
        <w:t>REFS.:</w:t>
      </w:r>
      <w:proofErr w:type="gramEnd"/>
      <w:r w:rsidRPr="00010E69">
        <w:rPr>
          <w:rFonts w:ascii="Arial" w:eastAsia="Times New Roman" w:hAnsi="Arial" w:cs="Arial"/>
          <w:color w:val="000000"/>
        </w:rPr>
        <w:t>  </w:t>
      </w:r>
    </w:p>
    <w:p w:rsidR="008D1EC0" w:rsidRDefault="008D1EC0" w:rsidP="008D1EC0">
      <w:pPr>
        <w:spacing w:before="180" w:after="100" w:afterAutospacing="1"/>
        <w:rPr>
          <w:rFonts w:ascii="Arial" w:eastAsia="Times New Roman" w:hAnsi="Arial" w:cs="Arial"/>
          <w:color w:val="000000"/>
        </w:rPr>
      </w:pPr>
      <w:r>
        <w:rPr>
          <w:rFonts w:ascii="Arial" w:eastAsia="Times New Roman" w:hAnsi="Arial" w:cs="Arial"/>
          <w:color w:val="000000"/>
        </w:rPr>
        <w:tab/>
      </w:r>
      <w:hyperlink r:id="rId10" w:anchor="JD_EF" w:history="1">
        <w:r w:rsidR="00010E69" w:rsidRPr="00010E69">
          <w:rPr>
            <w:rFonts w:ascii="Arial" w:eastAsia="Times New Roman" w:hAnsi="Arial" w:cs="Arial"/>
            <w:color w:val="0000FF"/>
            <w:u w:val="single"/>
          </w:rPr>
          <w:t>EF</w:t>
        </w:r>
      </w:hyperlink>
      <w:r w:rsidR="00010E69" w:rsidRPr="00010E69">
        <w:rPr>
          <w:rFonts w:ascii="Arial" w:eastAsia="Times New Roman" w:hAnsi="Arial" w:cs="Arial"/>
          <w:color w:val="000000"/>
        </w:rPr>
        <w:t>, Food Services</w:t>
      </w:r>
    </w:p>
    <w:p w:rsidR="008D1EC0" w:rsidRDefault="008D1EC0" w:rsidP="008D1EC0">
      <w:pPr>
        <w:spacing w:before="180" w:after="100" w:afterAutospacing="1"/>
        <w:rPr>
          <w:rFonts w:ascii="Arial" w:eastAsia="Times New Roman" w:hAnsi="Arial" w:cs="Arial"/>
          <w:color w:val="000000"/>
        </w:rPr>
      </w:pPr>
      <w:r>
        <w:rPr>
          <w:rFonts w:ascii="Arial" w:eastAsia="Times New Roman" w:hAnsi="Arial" w:cs="Arial"/>
          <w:color w:val="000000"/>
        </w:rPr>
        <w:tab/>
      </w:r>
      <w:hyperlink r:id="rId11" w:anchor="JD_EFC" w:history="1">
        <w:r w:rsidR="00010E69" w:rsidRPr="00010E69">
          <w:rPr>
            <w:rFonts w:ascii="Arial" w:eastAsia="Times New Roman" w:hAnsi="Arial" w:cs="Arial"/>
            <w:color w:val="0000FF"/>
            <w:u w:val="single"/>
          </w:rPr>
          <w:t>EFC</w:t>
        </w:r>
      </w:hyperlink>
      <w:r>
        <w:rPr>
          <w:rFonts w:ascii="Arial" w:eastAsia="Times New Roman" w:hAnsi="Arial" w:cs="Arial"/>
          <w:color w:val="000000"/>
        </w:rPr>
        <w:t xml:space="preserve"> and EFC-R,</w:t>
      </w:r>
      <w:r w:rsidR="00010E69" w:rsidRPr="00010E69">
        <w:rPr>
          <w:rFonts w:ascii="Arial" w:eastAsia="Times New Roman" w:hAnsi="Arial" w:cs="Arial"/>
          <w:color w:val="000000"/>
        </w:rPr>
        <w:t xml:space="preserve"> Free and Reduced-Price Food Services</w:t>
      </w:r>
    </w:p>
    <w:p w:rsidR="00010E69" w:rsidRDefault="008D1EC0" w:rsidP="008D1EC0">
      <w:pPr>
        <w:spacing w:before="180" w:after="100" w:afterAutospacing="1"/>
        <w:rPr>
          <w:rFonts w:ascii="Arial" w:eastAsia="Times New Roman" w:hAnsi="Arial" w:cs="Arial"/>
          <w:color w:val="000000"/>
        </w:rPr>
      </w:pPr>
      <w:r>
        <w:rPr>
          <w:rFonts w:ascii="Arial" w:eastAsia="Times New Roman" w:hAnsi="Arial" w:cs="Arial"/>
          <w:color w:val="000000"/>
        </w:rPr>
        <w:tab/>
      </w:r>
      <w:hyperlink r:id="rId12" w:anchor="JD_EFEA*" w:history="1">
        <w:r w:rsidR="00010E69" w:rsidRPr="00010E69">
          <w:rPr>
            <w:rFonts w:ascii="Arial" w:eastAsia="Times New Roman" w:hAnsi="Arial" w:cs="Arial"/>
            <w:color w:val="0000FF"/>
            <w:u w:val="single"/>
          </w:rPr>
          <w:t>EFEA</w:t>
        </w:r>
      </w:hyperlink>
      <w:r w:rsidR="00010E69" w:rsidRPr="00010E69">
        <w:rPr>
          <w:rFonts w:ascii="Arial" w:eastAsia="Times New Roman" w:hAnsi="Arial" w:cs="Arial"/>
          <w:color w:val="000000"/>
        </w:rPr>
        <w:t>, Nutritious Food Choices</w:t>
      </w:r>
    </w:p>
    <w:p w:rsidR="008D1EC0" w:rsidRDefault="008D1EC0" w:rsidP="008D1EC0">
      <w:pPr>
        <w:spacing w:before="180" w:after="100" w:afterAutospacing="1"/>
        <w:rPr>
          <w:rFonts w:ascii="Arial" w:eastAsia="Times New Roman" w:hAnsi="Arial" w:cs="Arial"/>
          <w:color w:val="000000"/>
        </w:rPr>
      </w:pPr>
      <w:r>
        <w:rPr>
          <w:rFonts w:ascii="Arial" w:eastAsia="Times New Roman" w:hAnsi="Arial" w:cs="Arial"/>
          <w:color w:val="000000"/>
        </w:rPr>
        <w:tab/>
      </w:r>
      <w:r w:rsidRPr="008D1EC0">
        <w:rPr>
          <w:rFonts w:ascii="Arial" w:eastAsia="Times New Roman" w:hAnsi="Arial" w:cs="Arial"/>
          <w:color w:val="000000"/>
          <w:u w:val="single"/>
        </w:rPr>
        <w:t>EFEA-F</w:t>
      </w:r>
      <w:r>
        <w:rPr>
          <w:rFonts w:ascii="Arial" w:eastAsia="Times New Roman" w:hAnsi="Arial" w:cs="Arial"/>
          <w:color w:val="000000"/>
        </w:rPr>
        <w:t>, Guidelines for Nutritious Choice in Vending Machines</w:t>
      </w:r>
    </w:p>
    <w:p w:rsidR="008D1EC0" w:rsidRDefault="008D1EC0" w:rsidP="008D1EC0">
      <w:pPr>
        <w:spacing w:before="180" w:after="100" w:afterAutospacing="1"/>
        <w:rPr>
          <w:rFonts w:ascii="Arial" w:eastAsia="Times New Roman" w:hAnsi="Arial" w:cs="Arial"/>
          <w:color w:val="000000"/>
        </w:rPr>
      </w:pPr>
      <w:r>
        <w:rPr>
          <w:rFonts w:ascii="Arial" w:eastAsia="Times New Roman" w:hAnsi="Arial" w:cs="Arial"/>
          <w:color w:val="000000"/>
        </w:rPr>
        <w:tab/>
      </w:r>
      <w:r w:rsidRPr="008D1EC0">
        <w:rPr>
          <w:rFonts w:ascii="Arial" w:eastAsia="Times New Roman" w:hAnsi="Arial" w:cs="Arial"/>
          <w:color w:val="000000"/>
          <w:u w:val="single"/>
        </w:rPr>
        <w:t>IA</w:t>
      </w:r>
      <w:r>
        <w:rPr>
          <w:rFonts w:ascii="Arial" w:eastAsia="Times New Roman" w:hAnsi="Arial" w:cs="Arial"/>
          <w:color w:val="000000"/>
        </w:rPr>
        <w:t>, Instructional Goals and Learning Objectives</w:t>
      </w:r>
    </w:p>
    <w:p w:rsidR="008D1EC0" w:rsidRDefault="008D1EC0" w:rsidP="008D1EC0">
      <w:pPr>
        <w:spacing w:before="180" w:after="100" w:afterAutospacing="1"/>
        <w:rPr>
          <w:rFonts w:ascii="Arial" w:eastAsia="Times New Roman" w:hAnsi="Arial" w:cs="Arial"/>
          <w:color w:val="000000"/>
        </w:rPr>
      </w:pPr>
      <w:r>
        <w:rPr>
          <w:rFonts w:ascii="Arial" w:eastAsia="Times New Roman" w:hAnsi="Arial" w:cs="Arial"/>
          <w:color w:val="000000"/>
        </w:rPr>
        <w:tab/>
      </w:r>
      <w:r w:rsidRPr="008D1EC0">
        <w:rPr>
          <w:rFonts w:ascii="Arial" w:eastAsia="Times New Roman" w:hAnsi="Arial" w:cs="Arial"/>
          <w:color w:val="000000"/>
          <w:u w:val="single"/>
        </w:rPr>
        <w:t>IHAE</w:t>
      </w:r>
      <w:r>
        <w:rPr>
          <w:rFonts w:ascii="Arial" w:eastAsia="Times New Roman" w:hAnsi="Arial" w:cs="Arial"/>
          <w:color w:val="000000"/>
        </w:rPr>
        <w:t>, Physical Education</w:t>
      </w:r>
    </w:p>
    <w:p w:rsidR="008D1EC0" w:rsidRDefault="008D1EC0" w:rsidP="008D1EC0">
      <w:pPr>
        <w:spacing w:before="180" w:after="100" w:afterAutospacing="1"/>
        <w:rPr>
          <w:rFonts w:ascii="Arial" w:eastAsia="Times New Roman" w:hAnsi="Arial" w:cs="Arial"/>
          <w:color w:val="000000"/>
        </w:rPr>
      </w:pPr>
      <w:r>
        <w:rPr>
          <w:rFonts w:ascii="Arial" w:eastAsia="Times New Roman" w:hAnsi="Arial" w:cs="Arial"/>
          <w:color w:val="000000"/>
        </w:rPr>
        <w:tab/>
      </w:r>
      <w:hyperlink r:id="rId13" w:anchor="JD_IHAM" w:history="1">
        <w:r w:rsidR="00010E69" w:rsidRPr="00010E69">
          <w:rPr>
            <w:rFonts w:ascii="Arial" w:eastAsia="Times New Roman" w:hAnsi="Arial" w:cs="Arial"/>
            <w:color w:val="0000FF"/>
            <w:u w:val="single"/>
          </w:rPr>
          <w:t>IHAM</w:t>
        </w:r>
      </w:hyperlink>
      <w:r w:rsidR="00010E69" w:rsidRPr="00010E69">
        <w:rPr>
          <w:rFonts w:ascii="Arial" w:eastAsia="Times New Roman" w:hAnsi="Arial" w:cs="Arial"/>
          <w:color w:val="000000"/>
        </w:rPr>
        <w:t> and </w:t>
      </w:r>
      <w:hyperlink r:id="rId14" w:anchor="JD_IHAM-R" w:history="1">
        <w:r w:rsidR="00010E69" w:rsidRPr="00010E69">
          <w:rPr>
            <w:rFonts w:ascii="Arial" w:eastAsia="Times New Roman" w:hAnsi="Arial" w:cs="Arial"/>
            <w:color w:val="0000FF"/>
            <w:u w:val="single"/>
          </w:rPr>
          <w:t>IHAM-R</w:t>
        </w:r>
      </w:hyperlink>
      <w:r w:rsidR="00010E69" w:rsidRPr="00010E69">
        <w:rPr>
          <w:rFonts w:ascii="Arial" w:eastAsia="Times New Roman" w:hAnsi="Arial" w:cs="Arial"/>
          <w:color w:val="000000"/>
        </w:rPr>
        <w:t>, Health Education</w:t>
      </w:r>
    </w:p>
    <w:p w:rsidR="00010E69" w:rsidRDefault="008D1EC0" w:rsidP="008D1EC0">
      <w:pPr>
        <w:spacing w:before="180" w:after="100" w:afterAutospacing="1"/>
        <w:rPr>
          <w:rFonts w:ascii="Arial" w:eastAsia="Times New Roman" w:hAnsi="Arial" w:cs="Arial"/>
          <w:color w:val="000000"/>
        </w:rPr>
      </w:pPr>
      <w:r>
        <w:rPr>
          <w:rFonts w:ascii="Arial" w:eastAsia="Times New Roman" w:hAnsi="Arial" w:cs="Arial"/>
          <w:color w:val="000000"/>
        </w:rPr>
        <w:tab/>
      </w:r>
      <w:hyperlink r:id="rId15" w:anchor="JD_IHAMA" w:history="1">
        <w:r w:rsidR="00010E69" w:rsidRPr="00010E69">
          <w:rPr>
            <w:rFonts w:ascii="Arial" w:eastAsia="Times New Roman" w:hAnsi="Arial" w:cs="Arial"/>
            <w:color w:val="0000FF"/>
            <w:u w:val="single"/>
          </w:rPr>
          <w:t>IHAMA</w:t>
        </w:r>
      </w:hyperlink>
      <w:r w:rsidR="00010E69" w:rsidRPr="00010E69">
        <w:rPr>
          <w:rFonts w:ascii="Arial" w:eastAsia="Times New Roman" w:hAnsi="Arial" w:cs="Arial"/>
          <w:color w:val="000000"/>
        </w:rPr>
        <w:t>, Teaching About Drugs, Alcohol and Tobacco</w:t>
      </w:r>
    </w:p>
    <w:p w:rsidR="008D1EC0" w:rsidRPr="00010E69" w:rsidRDefault="008D1EC0" w:rsidP="008D1EC0">
      <w:pPr>
        <w:spacing w:before="180" w:after="100" w:afterAutospacing="1"/>
        <w:rPr>
          <w:rFonts w:ascii="Arial" w:eastAsia="Times New Roman" w:hAnsi="Arial" w:cs="Arial"/>
          <w:color w:val="000000"/>
        </w:rPr>
      </w:pPr>
      <w:r>
        <w:rPr>
          <w:rFonts w:ascii="Arial" w:eastAsia="Times New Roman" w:hAnsi="Arial" w:cs="Arial"/>
          <w:color w:val="000000"/>
        </w:rPr>
        <w:tab/>
      </w:r>
      <w:r w:rsidRPr="008D1EC0">
        <w:rPr>
          <w:rFonts w:ascii="Arial" w:eastAsia="Times New Roman" w:hAnsi="Arial" w:cs="Arial"/>
          <w:color w:val="000000"/>
          <w:u w:val="single"/>
        </w:rPr>
        <w:t>IHAMB</w:t>
      </w:r>
      <w:r>
        <w:rPr>
          <w:rFonts w:ascii="Arial" w:eastAsia="Times New Roman" w:hAnsi="Arial" w:cs="Arial"/>
          <w:color w:val="000000"/>
        </w:rPr>
        <w:t xml:space="preserve"> and </w:t>
      </w:r>
      <w:r w:rsidRPr="008D1EC0">
        <w:rPr>
          <w:rFonts w:ascii="Arial" w:eastAsia="Times New Roman" w:hAnsi="Arial" w:cs="Arial"/>
          <w:color w:val="000000"/>
          <w:u w:val="single"/>
        </w:rPr>
        <w:t>IHAMB-R</w:t>
      </w:r>
      <w:r>
        <w:rPr>
          <w:rFonts w:ascii="Arial" w:eastAsia="Times New Roman" w:hAnsi="Arial" w:cs="Arial"/>
          <w:color w:val="000000"/>
        </w:rPr>
        <w:t>, Family Life/Sex Education</w:t>
      </w:r>
    </w:p>
    <w:p w:rsidR="003A6BD6" w:rsidRPr="00010E69" w:rsidRDefault="00B3420C"/>
    <w:sectPr w:rsidR="003A6BD6" w:rsidRPr="00010E69" w:rsidSect="002E713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0C" w:rsidRDefault="00B3420C" w:rsidP="00010E69">
      <w:r>
        <w:separator/>
      </w:r>
    </w:p>
  </w:endnote>
  <w:endnote w:type="continuationSeparator" w:id="0">
    <w:p w:rsidR="00B3420C" w:rsidRDefault="00B3420C" w:rsidP="00010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902972"/>
      <w:docPartObj>
        <w:docPartGallery w:val="Page Numbers (Bottom of Page)"/>
        <w:docPartUnique/>
      </w:docPartObj>
    </w:sdtPr>
    <w:sdtContent>
      <w:sdt>
        <w:sdtPr>
          <w:id w:val="-1769616900"/>
          <w:docPartObj>
            <w:docPartGallery w:val="Page Numbers (Top of Page)"/>
            <w:docPartUnique/>
          </w:docPartObj>
        </w:sdtPr>
        <w:sdtContent>
          <w:p w:rsidR="008D1EC0" w:rsidRDefault="008D1EC0">
            <w:pPr>
              <w:pStyle w:val="Footer"/>
              <w:jc w:val="right"/>
            </w:pPr>
            <w:r>
              <w:t xml:space="preserve">Page </w:t>
            </w:r>
            <w:r w:rsidR="002E7138">
              <w:rPr>
                <w:b/>
                <w:bCs/>
              </w:rPr>
              <w:fldChar w:fldCharType="begin"/>
            </w:r>
            <w:r>
              <w:rPr>
                <w:b/>
                <w:bCs/>
              </w:rPr>
              <w:instrText xml:space="preserve"> PAGE </w:instrText>
            </w:r>
            <w:r w:rsidR="002E7138">
              <w:rPr>
                <w:b/>
                <w:bCs/>
              </w:rPr>
              <w:fldChar w:fldCharType="separate"/>
            </w:r>
            <w:r w:rsidR="00B81A9A">
              <w:rPr>
                <w:b/>
                <w:bCs/>
                <w:noProof/>
              </w:rPr>
              <w:t>3</w:t>
            </w:r>
            <w:r w:rsidR="002E7138">
              <w:rPr>
                <w:b/>
                <w:bCs/>
              </w:rPr>
              <w:fldChar w:fldCharType="end"/>
            </w:r>
            <w:r>
              <w:t xml:space="preserve"> of </w:t>
            </w:r>
            <w:r w:rsidR="002E7138">
              <w:rPr>
                <w:b/>
                <w:bCs/>
              </w:rPr>
              <w:fldChar w:fldCharType="begin"/>
            </w:r>
            <w:r>
              <w:rPr>
                <w:b/>
                <w:bCs/>
              </w:rPr>
              <w:instrText xml:space="preserve"> NUMPAGES  </w:instrText>
            </w:r>
            <w:r w:rsidR="002E7138">
              <w:rPr>
                <w:b/>
                <w:bCs/>
              </w:rPr>
              <w:fldChar w:fldCharType="separate"/>
            </w:r>
            <w:r w:rsidR="00B81A9A">
              <w:rPr>
                <w:b/>
                <w:bCs/>
                <w:noProof/>
              </w:rPr>
              <w:t>3</w:t>
            </w:r>
            <w:r w:rsidR="002E7138">
              <w:rPr>
                <w:b/>
                <w:bCs/>
              </w:rPr>
              <w:fldChar w:fldCharType="end"/>
            </w:r>
          </w:p>
        </w:sdtContent>
      </w:sdt>
    </w:sdtContent>
  </w:sdt>
  <w:p w:rsidR="008D1EC0" w:rsidRDefault="008B7A58">
    <w:pPr>
      <w:pStyle w:val="Footer"/>
    </w:pPr>
    <w:r>
      <w:t>Prairie School District RE-11J, New Raymer, 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0C" w:rsidRDefault="00B3420C" w:rsidP="00010E69">
      <w:r>
        <w:separator/>
      </w:r>
    </w:p>
  </w:footnote>
  <w:footnote w:type="continuationSeparator" w:id="0">
    <w:p w:rsidR="00B3420C" w:rsidRDefault="00B3420C" w:rsidP="00010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69" w:rsidRDefault="00010E69" w:rsidP="00010E69">
    <w:pPr>
      <w:pStyle w:val="Header"/>
      <w:jc w:val="right"/>
    </w:pPr>
    <w:r>
      <w:t>File:  ADF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z2.ctspublish.com/casb/FileViewer.jsp?z2collection=core&amp;filetype=image&amp;location=html&amp;showset=&amp;name=img00000.jpg" style="width:9pt;height:11.25pt;visibility:visible;mso-wrap-style:square" o:bullet="t">
        <v:imagedata r:id="rId1" o:title="FileViewer"/>
      </v:shape>
    </w:pict>
  </w:numPicBullet>
  <w:abstractNum w:abstractNumId="0">
    <w:nsid w:val="0489292B"/>
    <w:multiLevelType w:val="hybridMultilevel"/>
    <w:tmpl w:val="18B88D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37DC1"/>
    <w:multiLevelType w:val="hybridMultilevel"/>
    <w:tmpl w:val="4888EA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E6C47"/>
    <w:multiLevelType w:val="hybridMultilevel"/>
    <w:tmpl w:val="0B701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36008B"/>
    <w:multiLevelType w:val="hybridMultilevel"/>
    <w:tmpl w:val="24DEDC38"/>
    <w:lvl w:ilvl="0" w:tplc="CA06D7E0">
      <w:start w:val="1"/>
      <w:numFmt w:val="bullet"/>
      <w:lvlText w:val=""/>
      <w:lvlPicBulletId w:val="0"/>
      <w:lvlJc w:val="left"/>
      <w:pPr>
        <w:tabs>
          <w:tab w:val="num" w:pos="720"/>
        </w:tabs>
        <w:ind w:left="720" w:hanging="360"/>
      </w:pPr>
      <w:rPr>
        <w:rFonts w:ascii="Symbol" w:hAnsi="Symbol" w:hint="default"/>
      </w:rPr>
    </w:lvl>
    <w:lvl w:ilvl="1" w:tplc="6302DA44" w:tentative="1">
      <w:start w:val="1"/>
      <w:numFmt w:val="bullet"/>
      <w:lvlText w:val=""/>
      <w:lvlJc w:val="left"/>
      <w:pPr>
        <w:tabs>
          <w:tab w:val="num" w:pos="1440"/>
        </w:tabs>
        <w:ind w:left="1440" w:hanging="360"/>
      </w:pPr>
      <w:rPr>
        <w:rFonts w:ascii="Symbol" w:hAnsi="Symbol" w:hint="default"/>
      </w:rPr>
    </w:lvl>
    <w:lvl w:ilvl="2" w:tplc="F830082A" w:tentative="1">
      <w:start w:val="1"/>
      <w:numFmt w:val="bullet"/>
      <w:lvlText w:val=""/>
      <w:lvlJc w:val="left"/>
      <w:pPr>
        <w:tabs>
          <w:tab w:val="num" w:pos="2160"/>
        </w:tabs>
        <w:ind w:left="2160" w:hanging="360"/>
      </w:pPr>
      <w:rPr>
        <w:rFonts w:ascii="Symbol" w:hAnsi="Symbol" w:hint="default"/>
      </w:rPr>
    </w:lvl>
    <w:lvl w:ilvl="3" w:tplc="8ECEFC9C" w:tentative="1">
      <w:start w:val="1"/>
      <w:numFmt w:val="bullet"/>
      <w:lvlText w:val=""/>
      <w:lvlJc w:val="left"/>
      <w:pPr>
        <w:tabs>
          <w:tab w:val="num" w:pos="2880"/>
        </w:tabs>
        <w:ind w:left="2880" w:hanging="360"/>
      </w:pPr>
      <w:rPr>
        <w:rFonts w:ascii="Symbol" w:hAnsi="Symbol" w:hint="default"/>
      </w:rPr>
    </w:lvl>
    <w:lvl w:ilvl="4" w:tplc="75A0F00C" w:tentative="1">
      <w:start w:val="1"/>
      <w:numFmt w:val="bullet"/>
      <w:lvlText w:val=""/>
      <w:lvlJc w:val="left"/>
      <w:pPr>
        <w:tabs>
          <w:tab w:val="num" w:pos="3600"/>
        </w:tabs>
        <w:ind w:left="3600" w:hanging="360"/>
      </w:pPr>
      <w:rPr>
        <w:rFonts w:ascii="Symbol" w:hAnsi="Symbol" w:hint="default"/>
      </w:rPr>
    </w:lvl>
    <w:lvl w:ilvl="5" w:tplc="BA3632A0" w:tentative="1">
      <w:start w:val="1"/>
      <w:numFmt w:val="bullet"/>
      <w:lvlText w:val=""/>
      <w:lvlJc w:val="left"/>
      <w:pPr>
        <w:tabs>
          <w:tab w:val="num" w:pos="4320"/>
        </w:tabs>
        <w:ind w:left="4320" w:hanging="360"/>
      </w:pPr>
      <w:rPr>
        <w:rFonts w:ascii="Symbol" w:hAnsi="Symbol" w:hint="default"/>
      </w:rPr>
    </w:lvl>
    <w:lvl w:ilvl="6" w:tplc="9216E002" w:tentative="1">
      <w:start w:val="1"/>
      <w:numFmt w:val="bullet"/>
      <w:lvlText w:val=""/>
      <w:lvlJc w:val="left"/>
      <w:pPr>
        <w:tabs>
          <w:tab w:val="num" w:pos="5040"/>
        </w:tabs>
        <w:ind w:left="5040" w:hanging="360"/>
      </w:pPr>
      <w:rPr>
        <w:rFonts w:ascii="Symbol" w:hAnsi="Symbol" w:hint="default"/>
      </w:rPr>
    </w:lvl>
    <w:lvl w:ilvl="7" w:tplc="54A491B6" w:tentative="1">
      <w:start w:val="1"/>
      <w:numFmt w:val="bullet"/>
      <w:lvlText w:val=""/>
      <w:lvlJc w:val="left"/>
      <w:pPr>
        <w:tabs>
          <w:tab w:val="num" w:pos="5760"/>
        </w:tabs>
        <w:ind w:left="5760" w:hanging="360"/>
      </w:pPr>
      <w:rPr>
        <w:rFonts w:ascii="Symbol" w:hAnsi="Symbol" w:hint="default"/>
      </w:rPr>
    </w:lvl>
    <w:lvl w:ilvl="8" w:tplc="8206AE56" w:tentative="1">
      <w:start w:val="1"/>
      <w:numFmt w:val="bullet"/>
      <w:lvlText w:val=""/>
      <w:lvlJc w:val="left"/>
      <w:pPr>
        <w:tabs>
          <w:tab w:val="num" w:pos="6480"/>
        </w:tabs>
        <w:ind w:left="6480" w:hanging="360"/>
      </w:pPr>
      <w:rPr>
        <w:rFonts w:ascii="Symbol" w:hAnsi="Symbol" w:hint="default"/>
      </w:rPr>
    </w:lvl>
  </w:abstractNum>
  <w:abstractNum w:abstractNumId="4">
    <w:nsid w:val="332D025A"/>
    <w:multiLevelType w:val="hybridMultilevel"/>
    <w:tmpl w:val="AB9C2084"/>
    <w:lvl w:ilvl="0" w:tplc="6180005A">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E5502"/>
    <w:multiLevelType w:val="hybridMultilevel"/>
    <w:tmpl w:val="F93E4F56"/>
    <w:lvl w:ilvl="0" w:tplc="0409000F">
      <w:start w:val="1"/>
      <w:numFmt w:val="decimal"/>
      <w:lvlText w:val="%1."/>
      <w:lvlJc w:val="left"/>
      <w:pPr>
        <w:tabs>
          <w:tab w:val="num" w:pos="720"/>
        </w:tabs>
        <w:ind w:left="720" w:hanging="360"/>
      </w:pPr>
      <w:rPr>
        <w:rFonts w:hint="default"/>
      </w:rPr>
    </w:lvl>
    <w:lvl w:ilvl="1" w:tplc="802A4D24" w:tentative="1">
      <w:start w:val="1"/>
      <w:numFmt w:val="bullet"/>
      <w:lvlText w:val=""/>
      <w:lvlJc w:val="left"/>
      <w:pPr>
        <w:tabs>
          <w:tab w:val="num" w:pos="1440"/>
        </w:tabs>
        <w:ind w:left="1440" w:hanging="360"/>
      </w:pPr>
      <w:rPr>
        <w:rFonts w:ascii="Symbol" w:hAnsi="Symbol" w:hint="default"/>
      </w:rPr>
    </w:lvl>
    <w:lvl w:ilvl="2" w:tplc="D03AD5B6" w:tentative="1">
      <w:start w:val="1"/>
      <w:numFmt w:val="bullet"/>
      <w:lvlText w:val=""/>
      <w:lvlJc w:val="left"/>
      <w:pPr>
        <w:tabs>
          <w:tab w:val="num" w:pos="2160"/>
        </w:tabs>
        <w:ind w:left="2160" w:hanging="360"/>
      </w:pPr>
      <w:rPr>
        <w:rFonts w:ascii="Symbol" w:hAnsi="Symbol" w:hint="default"/>
      </w:rPr>
    </w:lvl>
    <w:lvl w:ilvl="3" w:tplc="626676F0" w:tentative="1">
      <w:start w:val="1"/>
      <w:numFmt w:val="bullet"/>
      <w:lvlText w:val=""/>
      <w:lvlJc w:val="left"/>
      <w:pPr>
        <w:tabs>
          <w:tab w:val="num" w:pos="2880"/>
        </w:tabs>
        <w:ind w:left="2880" w:hanging="360"/>
      </w:pPr>
      <w:rPr>
        <w:rFonts w:ascii="Symbol" w:hAnsi="Symbol" w:hint="default"/>
      </w:rPr>
    </w:lvl>
    <w:lvl w:ilvl="4" w:tplc="7B641A74" w:tentative="1">
      <w:start w:val="1"/>
      <w:numFmt w:val="bullet"/>
      <w:lvlText w:val=""/>
      <w:lvlJc w:val="left"/>
      <w:pPr>
        <w:tabs>
          <w:tab w:val="num" w:pos="3600"/>
        </w:tabs>
        <w:ind w:left="3600" w:hanging="360"/>
      </w:pPr>
      <w:rPr>
        <w:rFonts w:ascii="Symbol" w:hAnsi="Symbol" w:hint="default"/>
      </w:rPr>
    </w:lvl>
    <w:lvl w:ilvl="5" w:tplc="159EB000" w:tentative="1">
      <w:start w:val="1"/>
      <w:numFmt w:val="bullet"/>
      <w:lvlText w:val=""/>
      <w:lvlJc w:val="left"/>
      <w:pPr>
        <w:tabs>
          <w:tab w:val="num" w:pos="4320"/>
        </w:tabs>
        <w:ind w:left="4320" w:hanging="360"/>
      </w:pPr>
      <w:rPr>
        <w:rFonts w:ascii="Symbol" w:hAnsi="Symbol" w:hint="default"/>
      </w:rPr>
    </w:lvl>
    <w:lvl w:ilvl="6" w:tplc="961C1FE8" w:tentative="1">
      <w:start w:val="1"/>
      <w:numFmt w:val="bullet"/>
      <w:lvlText w:val=""/>
      <w:lvlJc w:val="left"/>
      <w:pPr>
        <w:tabs>
          <w:tab w:val="num" w:pos="5040"/>
        </w:tabs>
        <w:ind w:left="5040" w:hanging="360"/>
      </w:pPr>
      <w:rPr>
        <w:rFonts w:ascii="Symbol" w:hAnsi="Symbol" w:hint="default"/>
      </w:rPr>
    </w:lvl>
    <w:lvl w:ilvl="7" w:tplc="57F602AA" w:tentative="1">
      <w:start w:val="1"/>
      <w:numFmt w:val="bullet"/>
      <w:lvlText w:val=""/>
      <w:lvlJc w:val="left"/>
      <w:pPr>
        <w:tabs>
          <w:tab w:val="num" w:pos="5760"/>
        </w:tabs>
        <w:ind w:left="5760" w:hanging="360"/>
      </w:pPr>
      <w:rPr>
        <w:rFonts w:ascii="Symbol" w:hAnsi="Symbol" w:hint="default"/>
      </w:rPr>
    </w:lvl>
    <w:lvl w:ilvl="8" w:tplc="7DA21540" w:tentative="1">
      <w:start w:val="1"/>
      <w:numFmt w:val="bullet"/>
      <w:lvlText w:val=""/>
      <w:lvlJc w:val="left"/>
      <w:pPr>
        <w:tabs>
          <w:tab w:val="num" w:pos="6480"/>
        </w:tabs>
        <w:ind w:left="6480" w:hanging="360"/>
      </w:pPr>
      <w:rPr>
        <w:rFonts w:ascii="Symbol" w:hAnsi="Symbol" w:hint="default"/>
      </w:rPr>
    </w:lvl>
  </w:abstractNum>
  <w:abstractNum w:abstractNumId="6">
    <w:nsid w:val="76B95AE9"/>
    <w:multiLevelType w:val="hybridMultilevel"/>
    <w:tmpl w:val="E9B8FBB2"/>
    <w:lvl w:ilvl="0" w:tplc="6180005A">
      <w:start w:val="1"/>
      <w:numFmt w:val="bullet"/>
      <w:lvlText w:val=""/>
      <w:lvlPicBulletId w:val="0"/>
      <w:lvlJc w:val="left"/>
      <w:pPr>
        <w:tabs>
          <w:tab w:val="num" w:pos="720"/>
        </w:tabs>
        <w:ind w:left="720" w:hanging="360"/>
      </w:pPr>
      <w:rPr>
        <w:rFonts w:ascii="Symbol" w:hAnsi="Symbol" w:hint="default"/>
      </w:rPr>
    </w:lvl>
    <w:lvl w:ilvl="1" w:tplc="FD789282" w:tentative="1">
      <w:start w:val="1"/>
      <w:numFmt w:val="bullet"/>
      <w:lvlText w:val=""/>
      <w:lvlJc w:val="left"/>
      <w:pPr>
        <w:tabs>
          <w:tab w:val="num" w:pos="1440"/>
        </w:tabs>
        <w:ind w:left="1440" w:hanging="360"/>
      </w:pPr>
      <w:rPr>
        <w:rFonts w:ascii="Symbol" w:hAnsi="Symbol" w:hint="default"/>
      </w:rPr>
    </w:lvl>
    <w:lvl w:ilvl="2" w:tplc="06762EF8" w:tentative="1">
      <w:start w:val="1"/>
      <w:numFmt w:val="bullet"/>
      <w:lvlText w:val=""/>
      <w:lvlJc w:val="left"/>
      <w:pPr>
        <w:tabs>
          <w:tab w:val="num" w:pos="2160"/>
        </w:tabs>
        <w:ind w:left="2160" w:hanging="360"/>
      </w:pPr>
      <w:rPr>
        <w:rFonts w:ascii="Symbol" w:hAnsi="Symbol" w:hint="default"/>
      </w:rPr>
    </w:lvl>
    <w:lvl w:ilvl="3" w:tplc="565436F4" w:tentative="1">
      <w:start w:val="1"/>
      <w:numFmt w:val="bullet"/>
      <w:lvlText w:val=""/>
      <w:lvlJc w:val="left"/>
      <w:pPr>
        <w:tabs>
          <w:tab w:val="num" w:pos="2880"/>
        </w:tabs>
        <w:ind w:left="2880" w:hanging="360"/>
      </w:pPr>
      <w:rPr>
        <w:rFonts w:ascii="Symbol" w:hAnsi="Symbol" w:hint="default"/>
      </w:rPr>
    </w:lvl>
    <w:lvl w:ilvl="4" w:tplc="8BD8838E" w:tentative="1">
      <w:start w:val="1"/>
      <w:numFmt w:val="bullet"/>
      <w:lvlText w:val=""/>
      <w:lvlJc w:val="left"/>
      <w:pPr>
        <w:tabs>
          <w:tab w:val="num" w:pos="3600"/>
        </w:tabs>
        <w:ind w:left="3600" w:hanging="360"/>
      </w:pPr>
      <w:rPr>
        <w:rFonts w:ascii="Symbol" w:hAnsi="Symbol" w:hint="default"/>
      </w:rPr>
    </w:lvl>
    <w:lvl w:ilvl="5" w:tplc="56D24914" w:tentative="1">
      <w:start w:val="1"/>
      <w:numFmt w:val="bullet"/>
      <w:lvlText w:val=""/>
      <w:lvlJc w:val="left"/>
      <w:pPr>
        <w:tabs>
          <w:tab w:val="num" w:pos="4320"/>
        </w:tabs>
        <w:ind w:left="4320" w:hanging="360"/>
      </w:pPr>
      <w:rPr>
        <w:rFonts w:ascii="Symbol" w:hAnsi="Symbol" w:hint="default"/>
      </w:rPr>
    </w:lvl>
    <w:lvl w:ilvl="6" w:tplc="0EF07CF8" w:tentative="1">
      <w:start w:val="1"/>
      <w:numFmt w:val="bullet"/>
      <w:lvlText w:val=""/>
      <w:lvlJc w:val="left"/>
      <w:pPr>
        <w:tabs>
          <w:tab w:val="num" w:pos="5040"/>
        </w:tabs>
        <w:ind w:left="5040" w:hanging="360"/>
      </w:pPr>
      <w:rPr>
        <w:rFonts w:ascii="Symbol" w:hAnsi="Symbol" w:hint="default"/>
      </w:rPr>
    </w:lvl>
    <w:lvl w:ilvl="7" w:tplc="CF3A82A0" w:tentative="1">
      <w:start w:val="1"/>
      <w:numFmt w:val="bullet"/>
      <w:lvlText w:val=""/>
      <w:lvlJc w:val="left"/>
      <w:pPr>
        <w:tabs>
          <w:tab w:val="num" w:pos="5760"/>
        </w:tabs>
        <w:ind w:left="5760" w:hanging="360"/>
      </w:pPr>
      <w:rPr>
        <w:rFonts w:ascii="Symbol" w:hAnsi="Symbol" w:hint="default"/>
      </w:rPr>
    </w:lvl>
    <w:lvl w:ilvl="8" w:tplc="C4183EF4" w:tentative="1">
      <w:start w:val="1"/>
      <w:numFmt w:val="bullet"/>
      <w:lvlText w:val=""/>
      <w:lvlJc w:val="left"/>
      <w:pPr>
        <w:tabs>
          <w:tab w:val="num" w:pos="6480"/>
        </w:tabs>
        <w:ind w:left="6480" w:hanging="360"/>
      </w:pPr>
      <w:rPr>
        <w:rFonts w:ascii="Symbol" w:hAnsi="Symbol" w:hint="default"/>
      </w:rPr>
    </w:lvl>
  </w:abstractNum>
  <w:abstractNum w:abstractNumId="7">
    <w:nsid w:val="7CEA6C3D"/>
    <w:multiLevelType w:val="hybridMultilevel"/>
    <w:tmpl w:val="44B4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10E69"/>
    <w:rsid w:val="00010E69"/>
    <w:rsid w:val="00053A17"/>
    <w:rsid w:val="002E7138"/>
    <w:rsid w:val="005635D8"/>
    <w:rsid w:val="00742F92"/>
    <w:rsid w:val="00807B98"/>
    <w:rsid w:val="008824BE"/>
    <w:rsid w:val="008B7A58"/>
    <w:rsid w:val="008C15CF"/>
    <w:rsid w:val="008D1EC0"/>
    <w:rsid w:val="00A5034A"/>
    <w:rsid w:val="00B00F27"/>
    <w:rsid w:val="00B3420C"/>
    <w:rsid w:val="00B42EE3"/>
    <w:rsid w:val="00B81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E69"/>
    <w:pPr>
      <w:tabs>
        <w:tab w:val="center" w:pos="4680"/>
        <w:tab w:val="right" w:pos="9360"/>
      </w:tabs>
    </w:pPr>
  </w:style>
  <w:style w:type="character" w:customStyle="1" w:styleId="HeaderChar">
    <w:name w:val="Header Char"/>
    <w:basedOn w:val="DefaultParagraphFont"/>
    <w:link w:val="Header"/>
    <w:uiPriority w:val="99"/>
    <w:rsid w:val="00010E69"/>
  </w:style>
  <w:style w:type="paragraph" w:styleId="Footer">
    <w:name w:val="footer"/>
    <w:basedOn w:val="Normal"/>
    <w:link w:val="FooterChar"/>
    <w:uiPriority w:val="99"/>
    <w:unhideWhenUsed/>
    <w:rsid w:val="00010E69"/>
    <w:pPr>
      <w:tabs>
        <w:tab w:val="center" w:pos="4680"/>
        <w:tab w:val="right" w:pos="9360"/>
      </w:tabs>
    </w:pPr>
  </w:style>
  <w:style w:type="character" w:customStyle="1" w:styleId="FooterChar">
    <w:name w:val="Footer Char"/>
    <w:basedOn w:val="DefaultParagraphFont"/>
    <w:link w:val="Footer"/>
    <w:uiPriority w:val="99"/>
    <w:rsid w:val="00010E69"/>
  </w:style>
  <w:style w:type="paragraph" w:styleId="ListParagraph">
    <w:name w:val="List Paragraph"/>
    <w:basedOn w:val="Normal"/>
    <w:uiPriority w:val="34"/>
    <w:qFormat/>
    <w:rsid w:val="00010E69"/>
    <w:pPr>
      <w:ind w:left="720"/>
      <w:contextualSpacing/>
    </w:pPr>
  </w:style>
  <w:style w:type="paragraph" w:styleId="BalloonText">
    <w:name w:val="Balloon Text"/>
    <w:basedOn w:val="Normal"/>
    <w:link w:val="BalloonTextChar"/>
    <w:uiPriority w:val="99"/>
    <w:semiHidden/>
    <w:unhideWhenUsed/>
    <w:rsid w:val="008B7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43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34_5.html" TargetMode="External"/><Relationship Id="rId13" Type="http://schemas.openxmlformats.org/officeDocument/2006/relationships/hyperlink" Target="http://z2.ctspublish.com/casb/DocViewer.jsp?docid=226&amp;z2collection=c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z2.ctspublish.com/casb/DocViewer.jsp?docid=120&amp;z2collection=co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2.ctspublish.com/casb/DocViewer.jsp?docid=119&amp;z2collection=core" TargetMode="External"/><Relationship Id="rId5" Type="http://schemas.openxmlformats.org/officeDocument/2006/relationships/footnotes" Target="footnotes.xml"/><Relationship Id="rId15" Type="http://schemas.openxmlformats.org/officeDocument/2006/relationships/hyperlink" Target="http://z2.ctspublish.com/casb/DocViewer.jsp?docid=228&amp;z2collection=core" TargetMode="External"/><Relationship Id="rId10" Type="http://schemas.openxmlformats.org/officeDocument/2006/relationships/hyperlink" Target="http://z2.ctspublish.com/casb/DocViewer.jsp?docid=118&amp;z2collection=c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pdirect.net/casb/crs/22-32-136.html" TargetMode="External"/><Relationship Id="rId14" Type="http://schemas.openxmlformats.org/officeDocument/2006/relationships/hyperlink" Target="http://z2.ctspublish.com/casb/DocViewer.jsp?docid=227&amp;z2collection=co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Pollart</dc:creator>
  <cp:lastModifiedBy>tpiel</cp:lastModifiedBy>
  <cp:revision>2</cp:revision>
  <cp:lastPrinted>2016-07-18T19:12:00Z</cp:lastPrinted>
  <dcterms:created xsi:type="dcterms:W3CDTF">2019-02-13T21:32:00Z</dcterms:created>
  <dcterms:modified xsi:type="dcterms:W3CDTF">2019-02-13T21:32:00Z</dcterms:modified>
</cp:coreProperties>
</file>