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Bid Specifications</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Westwood Elementary School</w:t>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Champion 44Pro Dish machine</w:t>
      </w:r>
    </w:p>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December 11, 2018</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Provide Champion 44Pro dish machine. Machine shall have the following options and features: </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Unit to have top mounted control panel with electric tank heat. Unit to have 208V 3 phase electrical. Machine to have field converted three point electrical connection 208V 3 phase.  Must be confirmed prior to ordering. Connections to be run from the existing circuits and proper breaker or new fused disconnect to be mounted under dish table.  To be verified by owner or</w:t>
      </w:r>
    </w:p>
    <w:p w:rsidR="00000000" w:rsidDel="00000000" w:rsidP="00000000" w:rsidRDefault="00000000" w:rsidRPr="00000000" w14:paraId="0000000A">
      <w:pP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their subcontracted electrician.  Machine to have motors on existing 20 amp circuit pulling 11 amps, tank heat on existing 60 amp breaker pulling 42 amps and booster on existing 100 amp breaker pulling 58 amps.  New fused disconnects to be installed as needed by owner.</w:t>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Machine to have new style hinged gasketless doors that open a full 180 degrees, external ball valve drains and a single piece all welded hood body. </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New unit to have proportional drive rinse system utilizing digital pattern cloning.  System delivers unmatched total wear coverage.  Machine to also have stainless steel pump and impeller.  Unit to also have perpetual rack advance system with jam alert and drive protection.</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Machine to have a built in stainless steel booster.   70 degree rise 21 kw 240V 3 phase.</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Unit to be rated at 209 racks per hour while consuming only 100 GPH of water.  Unit to have single piece stainless steel wash arm manifolds.</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Controls to be Prodigy series HMI touch display with intuitive condition alerts, multilingual ability, visual guidance of operations and user friendly cleaning.  Control to also be able to give proactive maintenance interface for self diagnostics and problem recognition.  Machine to be able to have a programmable dwell with automatic alignment in the optimal wash zone.</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Owner to be responsible for verifying condition of existing fan.</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Unit to be right to left operation with energy sentinel device and progressive anti jam drive system.</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Machine to have 304 stainless steel frame, hood body and legs.  2 hp pump motor.  Internal clearance to be 20 not to exceed 22” for proper washing and clearance of sheet pans. </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Contractor to provide and install table limit switch to be wired by electrician.</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Preview" w:cs="Preview" w:eastAsia="Preview" w:hAnsi="Preview"/>
          <w:sz w:val="22"/>
          <w:szCs w:val="22"/>
        </w:rPr>
      </w:pPr>
      <w:r w:rsidDel="00000000" w:rsidR="00000000" w:rsidRPr="00000000">
        <w:rPr>
          <w:rFonts w:ascii="Arial" w:cs="Arial" w:eastAsia="Arial" w:hAnsi="Arial"/>
          <w:sz w:val="22"/>
          <w:szCs w:val="22"/>
          <w:rtl w:val="0"/>
        </w:rPr>
        <w:t xml:space="preserve">Contractor to set in place and install all equipment less plumbing and electrical. Contractor is to be responsible for reconnecting the existing vent cowls and pant leg duct to the new machine. Contractor shall  trim edge of vent cowls and add hem strip to allow clearance of sheet pans standing up in open ended dish racks. District to reconnect the plumbing and electrical. Site visit recommended at owner’s convenience prior to ordering equipment to verify all utilities and dimensions.</w:t>
      </w:r>
      <w:r w:rsidDel="00000000" w:rsidR="00000000" w:rsidRPr="00000000">
        <w:rPr>
          <w:rFonts w:ascii="Preview" w:cs="Preview" w:eastAsia="Preview" w:hAnsi="Preview"/>
          <w:sz w:val="22"/>
          <w:szCs w:val="22"/>
          <w:rtl w:val="0"/>
        </w:rPr>
        <w:t xml:space="preserve">  </w:t>
      </w:r>
    </w:p>
    <w:p w:rsidR="00000000" w:rsidDel="00000000" w:rsidP="00000000" w:rsidRDefault="00000000" w:rsidRPr="00000000" w14:paraId="0000001E">
      <w:pPr>
        <w:rPr>
          <w:rFonts w:ascii="Preview" w:cs="Preview" w:eastAsia="Preview" w:hAnsi="Preview"/>
          <w:sz w:val="22"/>
          <w:szCs w:val="22"/>
        </w:rPr>
      </w:pPr>
      <w:r w:rsidDel="00000000" w:rsidR="00000000" w:rsidRPr="00000000">
        <w:rPr>
          <w:rtl w:val="0"/>
        </w:rPr>
      </w:r>
    </w:p>
    <w:p w:rsidR="00000000" w:rsidDel="00000000" w:rsidP="00000000" w:rsidRDefault="00000000" w:rsidRPr="00000000" w14:paraId="0000001F">
      <w:pPr>
        <w:rPr>
          <w:rFonts w:ascii="Preview" w:cs="Preview" w:eastAsia="Preview" w:hAnsi="Preview"/>
          <w:sz w:val="22"/>
          <w:szCs w:val="22"/>
        </w:rPr>
      </w:pPr>
      <w:r w:rsidDel="00000000" w:rsidR="00000000" w:rsidRPr="00000000">
        <w:rPr>
          <w:rFonts w:ascii="Preview" w:cs="Preview" w:eastAsia="Preview" w:hAnsi="Preview"/>
          <w:sz w:val="22"/>
          <w:szCs w:val="22"/>
          <w:rtl w:val="0"/>
        </w:rPr>
        <w:t xml:space="preserve">Contractor must provide insurance and tax information before the actual contract award. These requirements can be found on our website: </w:t>
      </w:r>
      <w:hyperlink r:id="rId6">
        <w:r w:rsidDel="00000000" w:rsidR="00000000" w:rsidRPr="00000000">
          <w:rPr>
            <w:rFonts w:ascii="Preview" w:cs="Preview" w:eastAsia="Preview" w:hAnsi="Preview"/>
            <w:color w:val="1155cc"/>
            <w:sz w:val="22"/>
            <w:szCs w:val="22"/>
            <w:u w:val="single"/>
            <w:rtl w:val="0"/>
          </w:rPr>
          <w:t xml:space="preserve">www.acsdsc.org</w:t>
        </w:r>
      </w:hyperlink>
      <w:r w:rsidDel="00000000" w:rsidR="00000000" w:rsidRPr="00000000">
        <w:rPr>
          <w:rtl w:val="0"/>
        </w:rPr>
      </w:r>
    </w:p>
    <w:p w:rsidR="00000000" w:rsidDel="00000000" w:rsidP="00000000" w:rsidRDefault="00000000" w:rsidRPr="00000000" w14:paraId="00000020">
      <w:pPr>
        <w:rPr>
          <w:rFonts w:ascii="Preview" w:cs="Preview" w:eastAsia="Preview" w:hAnsi="Preview"/>
          <w:sz w:val="22"/>
          <w:szCs w:val="22"/>
        </w:rPr>
      </w:pPr>
      <w:r w:rsidDel="00000000" w:rsidR="00000000" w:rsidRPr="00000000">
        <w:rPr>
          <w:rFonts w:ascii="Preview" w:cs="Preview" w:eastAsia="Preview" w:hAnsi="Preview"/>
          <w:sz w:val="22"/>
          <w:szCs w:val="22"/>
          <w:rtl w:val="0"/>
        </w:rPr>
        <w:t xml:space="preserve">Sealed bids will be due by 2:00 PM on Tuesday,  February 19th 2019. Site visits are mandatory and can be scheduled by contacting Mike Reepe, Director of Maintenance and Facilities. Contact E mail is </w:t>
      </w:r>
      <w:hyperlink r:id="rId7">
        <w:r w:rsidDel="00000000" w:rsidR="00000000" w:rsidRPr="00000000">
          <w:rPr>
            <w:rFonts w:ascii="Preview" w:cs="Preview" w:eastAsia="Preview" w:hAnsi="Preview"/>
            <w:color w:val="1155cc"/>
            <w:sz w:val="22"/>
            <w:szCs w:val="22"/>
            <w:u w:val="single"/>
            <w:rtl w:val="0"/>
          </w:rPr>
          <w:t xml:space="preserve">mreepe@acsdsc.org</w:t>
        </w:r>
      </w:hyperlink>
      <w:r w:rsidDel="00000000" w:rsidR="00000000" w:rsidRPr="00000000">
        <w:rPr>
          <w:rtl w:val="0"/>
        </w:rPr>
      </w:r>
    </w:p>
    <w:p w:rsidR="00000000" w:rsidDel="00000000" w:rsidP="00000000" w:rsidRDefault="00000000" w:rsidRPr="00000000" w14:paraId="00000021">
      <w:pPr>
        <w:rPr>
          <w:rFonts w:ascii="Preview" w:cs="Preview" w:eastAsia="Preview" w:hAnsi="Preview"/>
          <w:sz w:val="22"/>
          <w:szCs w:val="22"/>
        </w:rPr>
      </w:pPr>
      <w:r w:rsidDel="00000000" w:rsidR="00000000" w:rsidRPr="00000000">
        <w:rPr>
          <w:rtl w:val="0"/>
        </w:rPr>
      </w:r>
    </w:p>
    <w:p w:rsidR="00000000" w:rsidDel="00000000" w:rsidP="00000000" w:rsidRDefault="00000000" w:rsidRPr="00000000" w14:paraId="00000022">
      <w:pPr>
        <w:rPr>
          <w:rFonts w:ascii="Preview" w:cs="Preview" w:eastAsia="Preview" w:hAnsi="Preview"/>
          <w:sz w:val="22"/>
          <w:szCs w:val="22"/>
        </w:rPr>
      </w:pPr>
      <w:r w:rsidDel="00000000" w:rsidR="00000000" w:rsidRPr="00000000">
        <w:rPr>
          <w:rFonts w:ascii="Preview" w:cs="Preview" w:eastAsia="Preview" w:hAnsi="Preview"/>
          <w:sz w:val="22"/>
          <w:szCs w:val="22"/>
          <w:rtl w:val="0"/>
        </w:rPr>
        <w:t xml:space="preserve">Bids can be mailed or delivered to: </w:t>
      </w:r>
    </w:p>
    <w:p w:rsidR="00000000" w:rsidDel="00000000" w:rsidP="00000000" w:rsidRDefault="00000000" w:rsidRPr="00000000" w14:paraId="00000023">
      <w:pPr>
        <w:rPr>
          <w:rFonts w:ascii="Preview" w:cs="Preview" w:eastAsia="Preview" w:hAnsi="Preview"/>
          <w:sz w:val="22"/>
          <w:szCs w:val="22"/>
        </w:rPr>
      </w:pPr>
      <w:r w:rsidDel="00000000" w:rsidR="00000000" w:rsidRPr="00000000">
        <w:rPr>
          <w:rFonts w:ascii="Preview" w:cs="Preview" w:eastAsia="Preview" w:hAnsi="Preview"/>
          <w:sz w:val="22"/>
          <w:szCs w:val="22"/>
          <w:rtl w:val="0"/>
        </w:rPr>
        <w:t xml:space="preserve">Abbeville County School District</w:t>
      </w:r>
    </w:p>
    <w:p w:rsidR="00000000" w:rsidDel="00000000" w:rsidP="00000000" w:rsidRDefault="00000000" w:rsidRPr="00000000" w14:paraId="00000024">
      <w:pPr>
        <w:rPr>
          <w:rFonts w:ascii="Preview" w:cs="Preview" w:eastAsia="Preview" w:hAnsi="Preview"/>
          <w:sz w:val="22"/>
          <w:szCs w:val="22"/>
        </w:rPr>
      </w:pPr>
      <w:r w:rsidDel="00000000" w:rsidR="00000000" w:rsidRPr="00000000">
        <w:rPr>
          <w:rFonts w:ascii="Preview" w:cs="Preview" w:eastAsia="Preview" w:hAnsi="Preview"/>
          <w:sz w:val="22"/>
          <w:szCs w:val="22"/>
          <w:rtl w:val="0"/>
        </w:rPr>
        <w:t xml:space="preserve">400 Greenville St</w:t>
      </w:r>
    </w:p>
    <w:p w:rsidR="00000000" w:rsidDel="00000000" w:rsidP="00000000" w:rsidRDefault="00000000" w:rsidRPr="00000000" w14:paraId="00000025">
      <w:pPr>
        <w:rPr>
          <w:rFonts w:ascii="Preview" w:cs="Preview" w:eastAsia="Preview" w:hAnsi="Preview"/>
          <w:sz w:val="22"/>
          <w:szCs w:val="22"/>
        </w:rPr>
      </w:pPr>
      <w:r w:rsidDel="00000000" w:rsidR="00000000" w:rsidRPr="00000000">
        <w:rPr>
          <w:rFonts w:ascii="Preview" w:cs="Preview" w:eastAsia="Preview" w:hAnsi="Preview"/>
          <w:sz w:val="22"/>
          <w:szCs w:val="22"/>
          <w:rtl w:val="0"/>
        </w:rPr>
        <w:t xml:space="preserve">Abbeville, SC 29620</w:t>
      </w:r>
    </w:p>
    <w:p w:rsidR="00000000" w:rsidDel="00000000" w:rsidP="00000000" w:rsidRDefault="00000000" w:rsidRPr="00000000" w14:paraId="00000026">
      <w:pPr>
        <w:rPr>
          <w:rFonts w:ascii="Preview" w:cs="Preview" w:eastAsia="Preview" w:hAnsi="Preview"/>
          <w:sz w:val="22"/>
          <w:szCs w:val="22"/>
        </w:rPr>
      </w:pPr>
      <w:r w:rsidDel="00000000" w:rsidR="00000000" w:rsidRPr="00000000">
        <w:rPr>
          <w:rtl w:val="0"/>
        </w:rPr>
      </w:r>
    </w:p>
    <w:p w:rsidR="00000000" w:rsidDel="00000000" w:rsidP="00000000" w:rsidRDefault="00000000" w:rsidRPr="00000000" w14:paraId="00000027">
      <w:pPr>
        <w:rPr>
          <w:rFonts w:ascii="Preview" w:cs="Preview" w:eastAsia="Preview" w:hAnsi="Preview"/>
          <w:sz w:val="22"/>
          <w:szCs w:val="22"/>
        </w:rPr>
      </w:pPr>
      <w:r w:rsidDel="00000000" w:rsidR="00000000" w:rsidRPr="00000000">
        <w:rPr>
          <w:rFonts w:ascii="Preview" w:cs="Preview" w:eastAsia="Preview" w:hAnsi="Preview"/>
          <w:sz w:val="22"/>
          <w:szCs w:val="22"/>
          <w:rtl w:val="0"/>
        </w:rPr>
        <w:t xml:space="preserve">Also bids can be electronically submitted by E mail to </w:t>
      </w:r>
      <w:hyperlink r:id="rId8">
        <w:r w:rsidDel="00000000" w:rsidR="00000000" w:rsidRPr="00000000">
          <w:rPr>
            <w:rFonts w:ascii="Preview" w:cs="Preview" w:eastAsia="Preview" w:hAnsi="Preview"/>
            <w:color w:val="1155cc"/>
            <w:sz w:val="22"/>
            <w:szCs w:val="22"/>
            <w:u w:val="single"/>
            <w:rtl w:val="0"/>
          </w:rPr>
          <w:t xml:space="preserve">mreepe@acsdsc.org</w:t>
        </w:r>
      </w:hyperlink>
      <w:r w:rsidDel="00000000" w:rsidR="00000000" w:rsidRPr="00000000">
        <w:rPr>
          <w:rtl w:val="0"/>
        </w:rPr>
      </w:r>
    </w:p>
    <w:p w:rsidR="00000000" w:rsidDel="00000000" w:rsidP="00000000" w:rsidRDefault="00000000" w:rsidRPr="00000000" w14:paraId="00000028">
      <w:pPr>
        <w:rPr>
          <w:rFonts w:ascii="Preview" w:cs="Preview" w:eastAsia="Preview" w:hAnsi="Preview"/>
          <w:sz w:val="22"/>
          <w:szCs w:val="22"/>
        </w:rPr>
      </w:pPr>
      <w:r w:rsidDel="00000000" w:rsidR="00000000" w:rsidRPr="00000000">
        <w:rPr>
          <w:rtl w:val="0"/>
        </w:rPr>
      </w:r>
    </w:p>
    <w:p w:rsidR="00000000" w:rsidDel="00000000" w:rsidP="00000000" w:rsidRDefault="00000000" w:rsidRPr="00000000" w14:paraId="00000029">
      <w:pPr>
        <w:rPr>
          <w:rFonts w:ascii="Preview" w:cs="Preview" w:eastAsia="Preview" w:hAnsi="Preview"/>
          <w:sz w:val="22"/>
          <w:szCs w:val="22"/>
        </w:rPr>
      </w:pPr>
      <w:r w:rsidDel="00000000" w:rsidR="00000000" w:rsidRPr="00000000">
        <w:rPr>
          <w:rtl w:val="0"/>
        </w:rPr>
      </w:r>
    </w:p>
    <w:p w:rsidR="00000000" w:rsidDel="00000000" w:rsidP="00000000" w:rsidRDefault="00000000" w:rsidRPr="00000000" w14:paraId="0000002A">
      <w:pPr>
        <w:rPr>
          <w:rFonts w:ascii="Preview" w:cs="Preview" w:eastAsia="Preview" w:hAnsi="Preview"/>
          <w:sz w:val="22"/>
          <w:szCs w:val="22"/>
        </w:rPr>
      </w:pPr>
      <w:r w:rsidDel="00000000" w:rsidR="00000000" w:rsidRPr="00000000">
        <w:rPr>
          <w:rtl w:val="0"/>
        </w:rPr>
      </w:r>
    </w:p>
    <w:sectPr>
      <w:pgSz w:h="15840" w:w="12240"/>
      <w:pgMar w:bottom="864"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review"/>
  <w:font w:name="Goud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oudy" w:cs="Goudy" w:eastAsia="Goudy" w:hAnsi="Goud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csdsc.org" TargetMode="External"/><Relationship Id="rId7" Type="http://schemas.openxmlformats.org/officeDocument/2006/relationships/hyperlink" Target="mailto:mreepe@acsdsc.org" TargetMode="External"/><Relationship Id="rId8" Type="http://schemas.openxmlformats.org/officeDocument/2006/relationships/hyperlink" Target="mailto:mreepe@acsd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