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B6F54" w14:textId="77777777" w:rsidR="001B7759" w:rsidRPr="009A3D32" w:rsidRDefault="001B7759" w:rsidP="009A3D32">
      <w:pPr>
        <w:widowControl w:val="0"/>
        <w:autoSpaceDE w:val="0"/>
        <w:autoSpaceDN w:val="0"/>
        <w:adjustRightInd w:val="0"/>
        <w:jc w:val="center"/>
        <w:rPr>
          <w:rFonts w:cs="Helvetica"/>
          <w:b/>
          <w:color w:val="000000" w:themeColor="text1"/>
          <w:sz w:val="28"/>
          <w:szCs w:val="28"/>
        </w:rPr>
      </w:pPr>
      <w:r w:rsidRPr="001B7759">
        <w:rPr>
          <w:rFonts w:cs="Helvetica"/>
          <w:b/>
          <w:color w:val="000000" w:themeColor="text1"/>
          <w:sz w:val="28"/>
          <w:szCs w:val="28"/>
        </w:rPr>
        <w:t>Great Depression in Alabama</w:t>
      </w:r>
    </w:p>
    <w:p w14:paraId="554AABD4" w14:textId="77777777" w:rsidR="001B7759" w:rsidRPr="009A3D32" w:rsidRDefault="001B7759" w:rsidP="001B7759">
      <w:pPr>
        <w:widowControl w:val="0"/>
        <w:autoSpaceDE w:val="0"/>
        <w:autoSpaceDN w:val="0"/>
        <w:adjustRightInd w:val="0"/>
        <w:jc w:val="center"/>
        <w:rPr>
          <w:rFonts w:cs="Helvetica"/>
          <w:bCs/>
          <w:color w:val="000000" w:themeColor="text1"/>
          <w:sz w:val="22"/>
          <w:szCs w:val="22"/>
        </w:rPr>
      </w:pPr>
      <w:r w:rsidRPr="009A3D32">
        <w:rPr>
          <w:rFonts w:cs="Helvetica"/>
          <w:bCs/>
          <w:color w:val="000000" w:themeColor="text1"/>
          <w:sz w:val="22"/>
          <w:szCs w:val="22"/>
        </w:rPr>
        <w:t>Matthew L. Downs, University of Mobile</w:t>
      </w:r>
    </w:p>
    <w:p w14:paraId="2CAEB457" w14:textId="77777777" w:rsidR="001B7759" w:rsidRPr="009A3D32" w:rsidRDefault="001B7759" w:rsidP="001B7759">
      <w:pPr>
        <w:widowControl w:val="0"/>
        <w:autoSpaceDE w:val="0"/>
        <w:autoSpaceDN w:val="0"/>
        <w:adjustRightInd w:val="0"/>
        <w:rPr>
          <w:rFonts w:cs="Helvetica"/>
          <w:b/>
          <w:bCs/>
          <w:color w:val="262626"/>
          <w:sz w:val="22"/>
          <w:szCs w:val="22"/>
        </w:rPr>
      </w:pPr>
      <w:r w:rsidRPr="009A3D32">
        <w:rPr>
          <w:rFonts w:cs="Helvetica"/>
          <w:noProof/>
          <w:color w:val="0A5084"/>
          <w:sz w:val="22"/>
          <w:szCs w:val="22"/>
        </w:rPr>
        <w:drawing>
          <wp:inline distT="0" distB="0" distL="0" distR="0" wp14:anchorId="6A81BA85" wp14:editId="0DDD6134">
            <wp:extent cx="4476750" cy="1854200"/>
            <wp:effectExtent l="0" t="0" r="0" b="0"/>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0" cy="1854200"/>
                    </a:xfrm>
                    <a:prstGeom prst="rect">
                      <a:avLst/>
                    </a:prstGeom>
                    <a:noFill/>
                    <a:ln>
                      <a:noFill/>
                    </a:ln>
                  </pic:spPr>
                </pic:pic>
              </a:graphicData>
            </a:graphic>
          </wp:inline>
        </w:drawing>
      </w:r>
    </w:p>
    <w:p w14:paraId="45493CA8" w14:textId="77777777" w:rsidR="009A3D32" w:rsidRDefault="009A3D32" w:rsidP="001B7759">
      <w:pPr>
        <w:widowControl w:val="0"/>
        <w:autoSpaceDE w:val="0"/>
        <w:autoSpaceDN w:val="0"/>
        <w:adjustRightInd w:val="0"/>
        <w:rPr>
          <w:rFonts w:cs="Helvetica"/>
          <w:b/>
          <w:bCs/>
          <w:color w:val="262626"/>
          <w:sz w:val="22"/>
          <w:szCs w:val="22"/>
        </w:rPr>
      </w:pPr>
    </w:p>
    <w:p w14:paraId="25A8C4B6" w14:textId="77777777" w:rsidR="001B7759" w:rsidRPr="009A3D32" w:rsidRDefault="001B7759" w:rsidP="001B7759">
      <w:pPr>
        <w:widowControl w:val="0"/>
        <w:autoSpaceDE w:val="0"/>
        <w:autoSpaceDN w:val="0"/>
        <w:adjustRightInd w:val="0"/>
        <w:rPr>
          <w:rFonts w:cs="Helvetica"/>
          <w:b/>
          <w:bCs/>
          <w:color w:val="262626"/>
          <w:sz w:val="22"/>
          <w:szCs w:val="22"/>
        </w:rPr>
      </w:pPr>
      <w:bookmarkStart w:id="0" w:name="_GoBack"/>
      <w:bookmarkEnd w:id="0"/>
      <w:r w:rsidRPr="009A3D32">
        <w:rPr>
          <w:rFonts w:cs="Helvetica"/>
          <w:b/>
          <w:bCs/>
          <w:color w:val="262626"/>
          <w:sz w:val="22"/>
          <w:szCs w:val="22"/>
        </w:rPr>
        <w:t>Family during the Great Depression</w:t>
      </w:r>
    </w:p>
    <w:p w14:paraId="568F3F20" w14:textId="77777777" w:rsidR="001B7759" w:rsidRPr="009A3D32" w:rsidRDefault="001B7759" w:rsidP="001B7759">
      <w:pPr>
        <w:widowControl w:val="0"/>
        <w:autoSpaceDE w:val="0"/>
        <w:autoSpaceDN w:val="0"/>
        <w:adjustRightInd w:val="0"/>
        <w:rPr>
          <w:rFonts w:cs="Helvetica"/>
          <w:color w:val="000000" w:themeColor="text1"/>
          <w:sz w:val="22"/>
          <w:szCs w:val="22"/>
        </w:rPr>
      </w:pPr>
      <w:r w:rsidRPr="009A3D32">
        <w:rPr>
          <w:rFonts w:cs="Helvetica"/>
          <w:color w:val="262626"/>
          <w:sz w:val="22"/>
          <w:szCs w:val="22"/>
        </w:rPr>
        <w:t xml:space="preserve">The Great Depression was a sustained, national economic recession that shaped the lives of all Alabamians. Although the U.S. stock market crash of October 1929 is often seen as the beginning of the Great Depression, </w:t>
      </w:r>
      <w:r w:rsidRPr="009A3D32">
        <w:rPr>
          <w:rFonts w:cs="Helvetica"/>
          <w:color w:val="000000" w:themeColor="text1"/>
          <w:sz w:val="22"/>
          <w:szCs w:val="22"/>
        </w:rPr>
        <w:t xml:space="preserve">in </w:t>
      </w:r>
      <w:hyperlink r:id="rId7" w:history="1">
        <w:r w:rsidRPr="009A3D32">
          <w:rPr>
            <w:rFonts w:cs="Helvetica"/>
            <w:color w:val="000000" w:themeColor="text1"/>
            <w:sz w:val="22"/>
            <w:szCs w:val="22"/>
            <w:u w:val="single" w:color="0A5084"/>
          </w:rPr>
          <w:t>Alabama</w:t>
        </w:r>
      </w:hyperlink>
      <w:r w:rsidRPr="009A3D32">
        <w:rPr>
          <w:rFonts w:cs="Helvetica"/>
          <w:color w:val="000000" w:themeColor="text1"/>
          <w:sz w:val="22"/>
          <w:szCs w:val="22"/>
        </w:rPr>
        <w:t xml:space="preserve"> and elsewhere, the crash exacerbated an already existing decline in </w:t>
      </w:r>
      <w:hyperlink r:id="rId8" w:history="1">
        <w:r w:rsidRPr="009A3D32">
          <w:rPr>
            <w:rFonts w:cs="Helvetica"/>
            <w:color w:val="000000" w:themeColor="text1"/>
            <w:sz w:val="22"/>
            <w:szCs w:val="22"/>
            <w:u w:val="single" w:color="0A5084"/>
          </w:rPr>
          <w:t>agriculture</w:t>
        </w:r>
      </w:hyperlink>
      <w:r w:rsidRPr="009A3D32">
        <w:rPr>
          <w:rFonts w:cs="Helvetica"/>
          <w:color w:val="000000" w:themeColor="text1"/>
          <w:sz w:val="22"/>
          <w:szCs w:val="22"/>
        </w:rPr>
        <w:t xml:space="preserve"> that had begun much earlier in the decade and spread statewide to cities and industries thereafter. The Depression's impact on Alabama lasted throughout the 1930s and, for some Alabamians, into the early 1940s, which was longer than the nation as a whole. </w:t>
      </w:r>
    </w:p>
    <w:p w14:paraId="507593A1" w14:textId="77777777" w:rsidR="001B7759" w:rsidRPr="009A3D32" w:rsidRDefault="001B7759" w:rsidP="001B7759">
      <w:pPr>
        <w:widowControl w:val="0"/>
        <w:autoSpaceDE w:val="0"/>
        <w:autoSpaceDN w:val="0"/>
        <w:adjustRightInd w:val="0"/>
        <w:rPr>
          <w:rFonts w:cs="Helvetica"/>
          <w:color w:val="000000" w:themeColor="text1"/>
          <w:sz w:val="22"/>
          <w:szCs w:val="22"/>
        </w:rPr>
      </w:pPr>
      <w:r w:rsidRPr="009A3D32">
        <w:rPr>
          <w:rFonts w:cs="Helvetica"/>
          <w:color w:val="000000" w:themeColor="text1"/>
          <w:sz w:val="22"/>
          <w:szCs w:val="22"/>
        </w:rPr>
        <w:t xml:space="preserve">The era reshaped the state's political, economic, and social traditions, highlighted the economic inequalities associated with industrial work, and challenged Alabama's long-standing social and racial hierarchies, even encouraging some Alabamians, black and white, to push for basic civil rights. Pres. Franklin Roosevelt's </w:t>
      </w:r>
      <w:hyperlink r:id="rId9" w:history="1">
        <w:r w:rsidRPr="009A3D32">
          <w:rPr>
            <w:rFonts w:cs="Helvetica"/>
            <w:color w:val="000000" w:themeColor="text1"/>
            <w:sz w:val="22"/>
            <w:szCs w:val="22"/>
            <w:u w:val="single" w:color="0A5084"/>
          </w:rPr>
          <w:t>New Deal</w:t>
        </w:r>
      </w:hyperlink>
      <w:r w:rsidRPr="009A3D32">
        <w:rPr>
          <w:rFonts w:cs="Helvetica"/>
          <w:color w:val="000000" w:themeColor="text1"/>
          <w:sz w:val="22"/>
          <w:szCs w:val="22"/>
        </w:rPr>
        <w:t xml:space="preserve"> provided relief for many facing dire </w:t>
      </w:r>
      <w:hyperlink r:id="rId10" w:history="1">
        <w:r w:rsidRPr="009A3D32">
          <w:rPr>
            <w:rFonts w:cs="Helvetica"/>
            <w:color w:val="000000" w:themeColor="text1"/>
            <w:sz w:val="22"/>
            <w:szCs w:val="22"/>
            <w:u w:val="single" w:color="0A5084"/>
          </w:rPr>
          <w:t>poverty</w:t>
        </w:r>
      </w:hyperlink>
      <w:r w:rsidRPr="009A3D32">
        <w:rPr>
          <w:rFonts w:cs="Helvetica"/>
          <w:color w:val="000000" w:themeColor="text1"/>
          <w:sz w:val="22"/>
          <w:szCs w:val="22"/>
        </w:rPr>
        <w:t xml:space="preserve">, but the Depression truly ended only with the economic boom that followed the state's mobilization because of </w:t>
      </w:r>
      <w:hyperlink r:id="rId11" w:history="1">
        <w:r w:rsidRPr="009A3D32">
          <w:rPr>
            <w:rFonts w:cs="Helvetica"/>
            <w:color w:val="000000" w:themeColor="text1"/>
            <w:sz w:val="22"/>
            <w:szCs w:val="22"/>
            <w:u w:val="single" w:color="0A5084"/>
          </w:rPr>
          <w:t>World War II</w:t>
        </w:r>
      </w:hyperlink>
      <w:r w:rsidRPr="009A3D32">
        <w:rPr>
          <w:rFonts w:cs="Helvetica"/>
          <w:color w:val="000000" w:themeColor="text1"/>
          <w:sz w:val="22"/>
          <w:szCs w:val="22"/>
        </w:rPr>
        <w:t>.</w:t>
      </w:r>
    </w:p>
    <w:p w14:paraId="49AD5BA2" w14:textId="77777777" w:rsidR="001B7759" w:rsidRPr="009A3D32" w:rsidRDefault="001B7759" w:rsidP="001B7759">
      <w:pPr>
        <w:widowControl w:val="0"/>
        <w:autoSpaceDE w:val="0"/>
        <w:autoSpaceDN w:val="0"/>
        <w:adjustRightInd w:val="0"/>
        <w:rPr>
          <w:rFonts w:cs="Helvetica"/>
          <w:color w:val="000000" w:themeColor="text1"/>
          <w:sz w:val="22"/>
          <w:szCs w:val="22"/>
        </w:rPr>
      </w:pPr>
    </w:p>
    <w:p w14:paraId="1AA12F05" w14:textId="77777777" w:rsidR="001B7759" w:rsidRPr="009A3D32" w:rsidRDefault="001B7759" w:rsidP="001B7759">
      <w:pPr>
        <w:widowControl w:val="0"/>
        <w:autoSpaceDE w:val="0"/>
        <w:autoSpaceDN w:val="0"/>
        <w:adjustRightInd w:val="0"/>
        <w:rPr>
          <w:rFonts w:cs="Helvetica"/>
          <w:color w:val="000000" w:themeColor="text1"/>
          <w:sz w:val="22"/>
          <w:szCs w:val="22"/>
        </w:rPr>
      </w:pPr>
      <w:r w:rsidRPr="009A3D32">
        <w:rPr>
          <w:rFonts w:cs="Helvetica"/>
          <w:color w:val="000000" w:themeColor="text1"/>
          <w:sz w:val="22"/>
          <w:szCs w:val="22"/>
        </w:rPr>
        <w:t xml:space="preserve"> By 1929, industries, the backbone of prosperity in the "Roaring Twenties," experienced a decline in consumption as farmers could no longer afford to buy consumer goods and the overall market for goods had become fairly saturated. As industries scaled back production, they fired workers, leading to increased unemployment, which peaked at 25 percent in 1933 and hovered around that mark throughout much of the 1930s. Alabama's already limited non-farm employment fell 15 percent between 1930 and 1940. Without income, people could no longer buy the goods that buoyed the American economy. In Alabama, for example, personal annual income fell from an already low $311 in 1929 to a $194 in 1935.</w:t>
      </w:r>
    </w:p>
    <w:p w14:paraId="34958C23" w14:textId="77777777" w:rsidR="001B7759" w:rsidRPr="009A3D32" w:rsidRDefault="001B7759" w:rsidP="001B7759">
      <w:pPr>
        <w:widowControl w:val="0"/>
        <w:autoSpaceDE w:val="0"/>
        <w:autoSpaceDN w:val="0"/>
        <w:adjustRightInd w:val="0"/>
        <w:rPr>
          <w:rFonts w:cs="Helvetica"/>
          <w:color w:val="000000" w:themeColor="text1"/>
          <w:sz w:val="22"/>
          <w:szCs w:val="22"/>
        </w:rPr>
      </w:pPr>
    </w:p>
    <w:p w14:paraId="682DF2D4" w14:textId="77777777" w:rsidR="001B7759" w:rsidRPr="009A3D32" w:rsidRDefault="001B7759" w:rsidP="001B7759">
      <w:pPr>
        <w:widowControl w:val="0"/>
        <w:autoSpaceDE w:val="0"/>
        <w:autoSpaceDN w:val="0"/>
        <w:adjustRightInd w:val="0"/>
        <w:rPr>
          <w:rFonts w:cs="Helvetica"/>
          <w:color w:val="000000" w:themeColor="text1"/>
          <w:sz w:val="22"/>
          <w:szCs w:val="22"/>
        </w:rPr>
      </w:pPr>
      <w:r w:rsidRPr="009A3D32">
        <w:rPr>
          <w:rFonts w:cs="Helvetica"/>
          <w:color w:val="000000" w:themeColor="text1"/>
          <w:sz w:val="22"/>
          <w:szCs w:val="22"/>
        </w:rPr>
        <w:t xml:space="preserve">In the years after the </w:t>
      </w:r>
      <w:hyperlink r:id="rId12" w:history="1">
        <w:r w:rsidRPr="009A3D32">
          <w:rPr>
            <w:rFonts w:cs="Helvetica"/>
            <w:color w:val="000000" w:themeColor="text1"/>
            <w:sz w:val="22"/>
            <w:szCs w:val="22"/>
            <w:u w:val="single" w:color="0A5084"/>
          </w:rPr>
          <w:t>Civil War</w:t>
        </w:r>
      </w:hyperlink>
      <w:r w:rsidRPr="009A3D32">
        <w:rPr>
          <w:rFonts w:cs="Helvetica"/>
          <w:color w:val="000000" w:themeColor="text1"/>
          <w:sz w:val="22"/>
          <w:szCs w:val="22"/>
        </w:rPr>
        <w:t xml:space="preserve">, Alabamians, like many southerners, lived on the edge of poverty, a result of the disruption of the </w:t>
      </w:r>
      <w:hyperlink r:id="rId13" w:history="1">
        <w:r w:rsidRPr="009A3D32">
          <w:rPr>
            <w:rFonts w:cs="Helvetica"/>
            <w:color w:val="000000" w:themeColor="text1"/>
            <w:sz w:val="22"/>
            <w:szCs w:val="22"/>
            <w:u w:val="single" w:color="0A5084"/>
          </w:rPr>
          <w:t>plantation</w:t>
        </w:r>
      </w:hyperlink>
      <w:r w:rsidRPr="009A3D32">
        <w:rPr>
          <w:rFonts w:cs="Helvetica"/>
          <w:color w:val="000000" w:themeColor="text1"/>
          <w:sz w:val="22"/>
          <w:szCs w:val="22"/>
        </w:rPr>
        <w:t xml:space="preserve"> economy and the subsequent rise of widespread </w:t>
      </w:r>
      <w:hyperlink r:id="rId14" w:history="1">
        <w:r w:rsidRPr="009A3D32">
          <w:rPr>
            <w:rFonts w:cs="Helvetica"/>
            <w:color w:val="000000" w:themeColor="text1"/>
            <w:sz w:val="22"/>
            <w:szCs w:val="22"/>
            <w:u w:val="single" w:color="0A5084"/>
          </w:rPr>
          <w:t>sharecropping and farm tenancy</w:t>
        </w:r>
      </w:hyperlink>
      <w:r w:rsidRPr="009A3D32">
        <w:rPr>
          <w:rFonts w:cs="Helvetica"/>
          <w:color w:val="000000" w:themeColor="text1"/>
          <w:sz w:val="22"/>
          <w:szCs w:val="22"/>
        </w:rPr>
        <w:t xml:space="preserve">, low-wage industry, and a lackluster economy. The devastation of cotton crops by the spread of the </w:t>
      </w:r>
      <w:hyperlink r:id="rId15" w:history="1">
        <w:r w:rsidRPr="009A3D32">
          <w:rPr>
            <w:rFonts w:cs="Helvetica"/>
            <w:color w:val="000000" w:themeColor="text1"/>
            <w:sz w:val="22"/>
            <w:szCs w:val="22"/>
            <w:u w:val="single" w:color="0A5084"/>
          </w:rPr>
          <w:t>boll weevil</w:t>
        </w:r>
      </w:hyperlink>
      <w:r w:rsidRPr="009A3D32">
        <w:rPr>
          <w:rFonts w:cs="Helvetica"/>
          <w:color w:val="000000" w:themeColor="text1"/>
          <w:sz w:val="22"/>
          <w:szCs w:val="22"/>
        </w:rPr>
        <w:t xml:space="preserve"> and a decline in cotton prices because of international competition further depressed the state's economy by the 1920s. Alabama's farm families experienced </w:t>
      </w:r>
      <w:r w:rsidRPr="009A3D32">
        <w:rPr>
          <w:rFonts w:cs="Helvetica"/>
          <w:color w:val="000000" w:themeColor="text1"/>
          <w:sz w:val="22"/>
          <w:szCs w:val="22"/>
        </w:rPr>
        <w:lastRenderedPageBreak/>
        <w:t xml:space="preserve">the first pangs of Depression when cotton prices plummeted. </w:t>
      </w:r>
    </w:p>
    <w:p w14:paraId="45C9A03B" w14:textId="77777777" w:rsidR="001B7759" w:rsidRPr="009A3D32" w:rsidRDefault="001B7759" w:rsidP="001B7759">
      <w:pPr>
        <w:widowControl w:val="0"/>
        <w:autoSpaceDE w:val="0"/>
        <w:autoSpaceDN w:val="0"/>
        <w:adjustRightInd w:val="0"/>
        <w:rPr>
          <w:rFonts w:cs="Helvetica"/>
          <w:color w:val="000000" w:themeColor="text1"/>
          <w:sz w:val="22"/>
          <w:szCs w:val="22"/>
        </w:rPr>
      </w:pPr>
    </w:p>
    <w:p w14:paraId="6314E2E1" w14:textId="77777777" w:rsidR="001B7759" w:rsidRPr="009A3D32" w:rsidRDefault="001B7759" w:rsidP="001B7759">
      <w:pPr>
        <w:widowControl w:val="0"/>
        <w:autoSpaceDE w:val="0"/>
        <w:autoSpaceDN w:val="0"/>
        <w:adjustRightInd w:val="0"/>
        <w:rPr>
          <w:rFonts w:cs="Helvetica"/>
          <w:color w:val="000000" w:themeColor="text1"/>
          <w:sz w:val="22"/>
          <w:szCs w:val="22"/>
        </w:rPr>
      </w:pPr>
      <w:r w:rsidRPr="009A3D32">
        <w:rPr>
          <w:rFonts w:cs="Helvetica"/>
          <w:color w:val="000000" w:themeColor="text1"/>
          <w:sz w:val="22"/>
          <w:szCs w:val="22"/>
        </w:rPr>
        <w:t>Many farm families lived on the brink of starvation and bankruptcy during good years, so the Depression forced those on the land to focus on long-term survival. Farmers ate less meat and more filling and inexpensive starches, like beans and corn, and wore clothes made out of burlap feed and fertilizer sacks. Tenants and sharecroppers moved to find better contracts and traveled farther and more often as the Depression worsened. Having less food, fewer clothes, and little money, rural Alabamians ceased going to school, church, and other social functions.</w:t>
      </w:r>
    </w:p>
    <w:p w14:paraId="3350BDB6" w14:textId="77777777" w:rsidR="001B7759" w:rsidRPr="009A3D32" w:rsidRDefault="001B7759" w:rsidP="001B7759">
      <w:pPr>
        <w:widowControl w:val="0"/>
        <w:autoSpaceDE w:val="0"/>
        <w:autoSpaceDN w:val="0"/>
        <w:adjustRightInd w:val="0"/>
        <w:rPr>
          <w:rFonts w:cs="Helvetica"/>
          <w:color w:val="000000" w:themeColor="text1"/>
          <w:sz w:val="22"/>
          <w:szCs w:val="22"/>
        </w:rPr>
      </w:pPr>
    </w:p>
    <w:p w14:paraId="3B8ABF24" w14:textId="77777777" w:rsidR="001B7759" w:rsidRPr="009A3D32" w:rsidRDefault="001B7759" w:rsidP="001B7759">
      <w:pPr>
        <w:widowControl w:val="0"/>
        <w:autoSpaceDE w:val="0"/>
        <w:autoSpaceDN w:val="0"/>
        <w:adjustRightInd w:val="0"/>
        <w:rPr>
          <w:rFonts w:cs="Helvetica"/>
          <w:color w:val="000000" w:themeColor="text1"/>
          <w:sz w:val="22"/>
          <w:szCs w:val="22"/>
        </w:rPr>
      </w:pPr>
    </w:p>
    <w:p w14:paraId="54D3A19E" w14:textId="77777777" w:rsidR="001B7759" w:rsidRPr="009A3D32" w:rsidRDefault="001B7759" w:rsidP="001B7759">
      <w:pPr>
        <w:widowControl w:val="0"/>
        <w:autoSpaceDE w:val="0"/>
        <w:autoSpaceDN w:val="0"/>
        <w:adjustRightInd w:val="0"/>
        <w:rPr>
          <w:rFonts w:cs="Helvetica"/>
          <w:color w:val="000000" w:themeColor="text1"/>
          <w:sz w:val="22"/>
          <w:szCs w:val="22"/>
        </w:rPr>
      </w:pPr>
      <w:r w:rsidRPr="009A3D32">
        <w:rPr>
          <w:rFonts w:cs="Helvetica"/>
          <w:b/>
          <w:bCs/>
          <w:color w:val="000000" w:themeColor="text1"/>
          <w:sz w:val="22"/>
          <w:szCs w:val="22"/>
        </w:rPr>
        <w:t xml:space="preserve">Impact on Industry </w:t>
      </w:r>
    </w:p>
    <w:p w14:paraId="55EC068F" w14:textId="77777777" w:rsidR="001B7759" w:rsidRPr="009A3D32" w:rsidRDefault="001B7759" w:rsidP="001B7759">
      <w:pPr>
        <w:widowControl w:val="0"/>
        <w:autoSpaceDE w:val="0"/>
        <w:autoSpaceDN w:val="0"/>
        <w:adjustRightInd w:val="0"/>
        <w:rPr>
          <w:rFonts w:cs="Helvetica"/>
          <w:color w:val="000000" w:themeColor="text1"/>
          <w:sz w:val="22"/>
          <w:szCs w:val="22"/>
        </w:rPr>
      </w:pPr>
      <w:r w:rsidRPr="009A3D32">
        <w:rPr>
          <w:rFonts w:cs="Helvetica"/>
          <w:color w:val="000000" w:themeColor="text1"/>
          <w:sz w:val="22"/>
          <w:szCs w:val="22"/>
        </w:rPr>
        <w:t xml:space="preserve">Alabama's industrial sector, centered in the Birmingham District, had expanded in the late-nineteenth and early-twentieth centuries, and its collapse during the Great Depression devastated the state's economy even further. Of nearly 3,000 mines and mills operating in the state in 1929, only half were still in operation in 1933 as an abrupt decline in national demand and international trade led to a drop in production. Employment in </w:t>
      </w:r>
      <w:hyperlink r:id="rId16" w:history="1">
        <w:r w:rsidRPr="009A3D32">
          <w:rPr>
            <w:rFonts w:cs="Helvetica"/>
            <w:color w:val="000000" w:themeColor="text1"/>
            <w:sz w:val="22"/>
            <w:szCs w:val="22"/>
            <w:u w:val="single" w:color="0A5084"/>
          </w:rPr>
          <w:t>iron and steel</w:t>
        </w:r>
      </w:hyperlink>
      <w:r w:rsidRPr="009A3D32">
        <w:rPr>
          <w:rFonts w:cs="Helvetica"/>
          <w:color w:val="000000" w:themeColor="text1"/>
          <w:sz w:val="22"/>
          <w:szCs w:val="22"/>
        </w:rPr>
        <w:t xml:space="preserve"> industries fell by 28 percent from 1929 to 1931. Of 100,000 wage and salaried workers in Birmingham, 25,000 were jobless, 60,000 were working part time, and only about 15,000 were working full time by June 1932—an unemployment rate of 25 percent. When city leaders announced that 100,000 people in Birmingham (out of a total population of 260,000 or nearly 40 percent) received some kind of economic aid in 1934, Pres. Roosevelt called the city the "worst hit town in the country."</w:t>
      </w:r>
    </w:p>
    <w:p w14:paraId="5AC485D2" w14:textId="77777777" w:rsidR="001B7759" w:rsidRPr="009A3D32" w:rsidRDefault="001B7759" w:rsidP="001B7759">
      <w:pPr>
        <w:widowControl w:val="0"/>
        <w:autoSpaceDE w:val="0"/>
        <w:autoSpaceDN w:val="0"/>
        <w:adjustRightInd w:val="0"/>
        <w:rPr>
          <w:rFonts w:cs="Helvetica"/>
          <w:b/>
          <w:bCs/>
          <w:color w:val="000000" w:themeColor="text1"/>
          <w:sz w:val="22"/>
          <w:szCs w:val="22"/>
        </w:rPr>
      </w:pPr>
    </w:p>
    <w:p w14:paraId="404EBC61" w14:textId="77777777" w:rsidR="001B7759" w:rsidRPr="009A3D32" w:rsidRDefault="001B7759" w:rsidP="001B7759">
      <w:pPr>
        <w:widowControl w:val="0"/>
        <w:autoSpaceDE w:val="0"/>
        <w:autoSpaceDN w:val="0"/>
        <w:adjustRightInd w:val="0"/>
        <w:rPr>
          <w:rFonts w:cs="Helvetica"/>
          <w:color w:val="000000" w:themeColor="text1"/>
          <w:sz w:val="22"/>
          <w:szCs w:val="22"/>
        </w:rPr>
      </w:pPr>
    </w:p>
    <w:p w14:paraId="279DAF14" w14:textId="77777777" w:rsidR="001B7759" w:rsidRPr="009A3D32" w:rsidRDefault="001B7759" w:rsidP="001B7759">
      <w:pPr>
        <w:widowControl w:val="0"/>
        <w:autoSpaceDE w:val="0"/>
        <w:autoSpaceDN w:val="0"/>
        <w:adjustRightInd w:val="0"/>
        <w:rPr>
          <w:rFonts w:cs="Helvetica"/>
          <w:color w:val="000000" w:themeColor="text1"/>
          <w:sz w:val="22"/>
          <w:szCs w:val="22"/>
        </w:rPr>
      </w:pPr>
      <w:r w:rsidRPr="009A3D32">
        <w:rPr>
          <w:rFonts w:cs="Helvetica"/>
          <w:b/>
          <w:bCs/>
          <w:color w:val="000000" w:themeColor="text1"/>
          <w:sz w:val="22"/>
          <w:szCs w:val="22"/>
        </w:rPr>
        <w:t xml:space="preserve">Poverty and Relief in Alabama's Cities </w:t>
      </w:r>
    </w:p>
    <w:p w14:paraId="675263EF" w14:textId="77777777" w:rsidR="001B7759" w:rsidRPr="009A3D32" w:rsidRDefault="001B7759" w:rsidP="001B7759">
      <w:pPr>
        <w:widowControl w:val="0"/>
        <w:autoSpaceDE w:val="0"/>
        <w:autoSpaceDN w:val="0"/>
        <w:adjustRightInd w:val="0"/>
        <w:rPr>
          <w:rFonts w:cs="Helvetica"/>
          <w:color w:val="000000" w:themeColor="text1"/>
          <w:sz w:val="22"/>
          <w:szCs w:val="22"/>
        </w:rPr>
      </w:pPr>
      <w:r w:rsidRPr="009A3D32">
        <w:rPr>
          <w:rFonts w:cs="Helvetica"/>
          <w:color w:val="000000" w:themeColor="text1"/>
          <w:sz w:val="22"/>
          <w:szCs w:val="22"/>
        </w:rPr>
        <w:t>At first, state leaders struggled to address the rapidly declining economy. Without a federal directive to provide assistance, without a precedent for such hardship, and with rapidly declining government funds, state and local governments relied largely on relief administered by religious and charity organizations. Across the state, church groups established food pantries, clothing distribution programs, and job-referral services, though the latter failed when officials were unable to find work for applicants.</w:t>
      </w:r>
    </w:p>
    <w:p w14:paraId="5ED0C793" w14:textId="77777777" w:rsidR="001B7759" w:rsidRPr="009A3D32" w:rsidRDefault="001B7759" w:rsidP="001B7759">
      <w:pPr>
        <w:widowControl w:val="0"/>
        <w:autoSpaceDE w:val="0"/>
        <w:autoSpaceDN w:val="0"/>
        <w:adjustRightInd w:val="0"/>
        <w:rPr>
          <w:rFonts w:cs="Helvetica"/>
          <w:color w:val="000000" w:themeColor="text1"/>
          <w:sz w:val="22"/>
          <w:szCs w:val="22"/>
        </w:rPr>
      </w:pPr>
    </w:p>
    <w:p w14:paraId="0A8546FF" w14:textId="77777777" w:rsidR="001B7759" w:rsidRPr="009A3D32" w:rsidRDefault="001B7759" w:rsidP="001B7759">
      <w:pPr>
        <w:widowControl w:val="0"/>
        <w:autoSpaceDE w:val="0"/>
        <w:autoSpaceDN w:val="0"/>
        <w:adjustRightInd w:val="0"/>
        <w:rPr>
          <w:rFonts w:cs="Helvetica"/>
          <w:color w:val="000000" w:themeColor="text1"/>
          <w:sz w:val="22"/>
          <w:szCs w:val="22"/>
        </w:rPr>
      </w:pPr>
      <w:r w:rsidRPr="009A3D32">
        <w:rPr>
          <w:rFonts w:cs="Helvetica"/>
          <w:color w:val="000000" w:themeColor="text1"/>
          <w:sz w:val="22"/>
          <w:szCs w:val="22"/>
        </w:rPr>
        <w:t xml:space="preserve">During the Depression, relief payments were much more prevalent among urban families, who were more likely to live in proximity to privately run or church-affiliated aid centers and less likely to be as self-sufficient in terms of food or clothing as rural inhabitants. </w:t>
      </w:r>
      <w:proofErr w:type="gramStart"/>
      <w:r w:rsidRPr="009A3D32">
        <w:rPr>
          <w:rFonts w:cs="Helvetica"/>
          <w:color w:val="000000" w:themeColor="text1"/>
          <w:sz w:val="22"/>
          <w:szCs w:val="22"/>
        </w:rPr>
        <w:t>Services, both private and public, were stretched by the starving, sick, homeless, and unemployed</w:t>
      </w:r>
      <w:proofErr w:type="gramEnd"/>
      <w:r w:rsidRPr="009A3D32">
        <w:rPr>
          <w:rFonts w:cs="Helvetica"/>
          <w:color w:val="000000" w:themeColor="text1"/>
          <w:sz w:val="22"/>
          <w:szCs w:val="22"/>
        </w:rPr>
        <w:t>. Birmingham's business and civic leaders formed a local version of the nationwide Community Chest, which worked in conjunction with the Red Cross to raise money and distribute aid to destitute families. The sheer amount of need quickly swamped local relief agencies, forcing the Community Chest to run at a near-constant deficit.</w:t>
      </w:r>
    </w:p>
    <w:p w14:paraId="36014A07" w14:textId="77777777" w:rsidR="00983C24" w:rsidRPr="009A3D32" w:rsidRDefault="001B7759" w:rsidP="001B7759">
      <w:pPr>
        <w:rPr>
          <w:sz w:val="22"/>
          <w:szCs w:val="22"/>
        </w:rPr>
      </w:pPr>
      <w:r w:rsidRPr="009A3D32">
        <w:rPr>
          <w:rFonts w:cs="Helvetica"/>
          <w:color w:val="000000" w:themeColor="text1"/>
          <w:sz w:val="22"/>
          <w:szCs w:val="22"/>
        </w:rPr>
        <w:lastRenderedPageBreak/>
        <w:t xml:space="preserve">Although Birmingham became a national symbol of urban suffering, both </w:t>
      </w:r>
      <w:hyperlink r:id="rId17" w:history="1">
        <w:r w:rsidRPr="009A3D32">
          <w:rPr>
            <w:rFonts w:cs="Helvetica"/>
            <w:color w:val="000000" w:themeColor="text1"/>
            <w:sz w:val="22"/>
            <w:szCs w:val="22"/>
            <w:u w:val="single" w:color="0A5084"/>
          </w:rPr>
          <w:t>Mobile</w:t>
        </w:r>
      </w:hyperlink>
      <w:r w:rsidRPr="009A3D32">
        <w:rPr>
          <w:rFonts w:cs="Helvetica"/>
          <w:color w:val="000000" w:themeColor="text1"/>
          <w:sz w:val="22"/>
          <w:szCs w:val="22"/>
        </w:rPr>
        <w:t xml:space="preserve"> and </w:t>
      </w:r>
      <w:hyperlink r:id="rId18" w:history="1">
        <w:r w:rsidRPr="009A3D32">
          <w:rPr>
            <w:rFonts w:cs="Helvetica"/>
            <w:color w:val="000000" w:themeColor="text1"/>
            <w:sz w:val="22"/>
            <w:szCs w:val="22"/>
            <w:u w:val="single" w:color="0A5084"/>
          </w:rPr>
          <w:t>Montgomery</w:t>
        </w:r>
      </w:hyperlink>
      <w:r w:rsidRPr="009A3D32">
        <w:rPr>
          <w:rFonts w:cs="Helvetica"/>
          <w:color w:val="000000" w:themeColor="text1"/>
          <w:sz w:val="22"/>
          <w:szCs w:val="22"/>
        </w:rPr>
        <w:t xml:space="preserve"> experienced hardships as well. In Mobile, traffic declined at the </w:t>
      </w:r>
      <w:hyperlink r:id="rId19" w:history="1">
        <w:r w:rsidRPr="009A3D32">
          <w:rPr>
            <w:rFonts w:cs="Helvetica"/>
            <w:color w:val="000000" w:themeColor="text1"/>
            <w:sz w:val="22"/>
            <w:szCs w:val="22"/>
            <w:u w:val="single" w:color="0A5084"/>
          </w:rPr>
          <w:t>port</w:t>
        </w:r>
      </w:hyperlink>
      <w:r w:rsidRPr="009A3D32">
        <w:rPr>
          <w:rFonts w:cs="Helvetica"/>
          <w:color w:val="000000" w:themeColor="text1"/>
          <w:sz w:val="22"/>
          <w:szCs w:val="22"/>
        </w:rPr>
        <w:t xml:space="preserve">, leading to shortages across the city. As retail sales and trade fell by tens of millions of dollars, about 10 percent of adults in the city were on relief and city services shrank. In Montgomery, defense employment at Maxwell Field (now </w:t>
      </w:r>
      <w:hyperlink r:id="rId20" w:history="1">
        <w:r w:rsidRPr="009A3D32">
          <w:rPr>
            <w:rFonts w:cs="Helvetica"/>
            <w:color w:val="000000" w:themeColor="text1"/>
            <w:sz w:val="22"/>
            <w:szCs w:val="22"/>
            <w:u w:val="single" w:color="0A5084"/>
          </w:rPr>
          <w:t>Maxwell Air Force Base</w:t>
        </w:r>
      </w:hyperlink>
      <w:r w:rsidRPr="009A3D32">
        <w:rPr>
          <w:rFonts w:cs="Helvetica"/>
          <w:color w:val="000000" w:themeColor="text1"/>
          <w:sz w:val="22"/>
          <w:szCs w:val="22"/>
        </w:rPr>
        <w:t xml:space="preserve">) buoyed the city, but residents cut spending, particularly on unnecessary items. Throughout the state, cities and counties often paid teachers and other government workers in IOUs and "warrants," slips of </w:t>
      </w:r>
      <w:proofErr w:type="gramStart"/>
      <w:r w:rsidRPr="009A3D32">
        <w:rPr>
          <w:rFonts w:cs="Helvetica"/>
          <w:color w:val="000000" w:themeColor="text1"/>
          <w:sz w:val="22"/>
          <w:szCs w:val="22"/>
        </w:rPr>
        <w:t>paper that were</w:t>
      </w:r>
      <w:proofErr w:type="gramEnd"/>
      <w:r w:rsidRPr="009A3D32">
        <w:rPr>
          <w:rFonts w:cs="Helvetica"/>
          <w:color w:val="000000" w:themeColor="text1"/>
          <w:sz w:val="22"/>
          <w:szCs w:val="22"/>
        </w:rPr>
        <w:t xml:space="preserve"> supposed to be redeemable for cash once the economy improved. Many doctors, lawyers, and other professionals were paid with food, goods, and labor</w:t>
      </w:r>
      <w:r w:rsidRPr="009A3D32">
        <w:rPr>
          <w:rFonts w:cs="Helvetica"/>
          <w:color w:val="262626"/>
          <w:sz w:val="22"/>
          <w:szCs w:val="22"/>
        </w:rPr>
        <w:t>.</w:t>
      </w:r>
    </w:p>
    <w:sectPr w:rsidR="00983C24" w:rsidRPr="009A3D32" w:rsidSect="009C40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59"/>
    <w:rsid w:val="001B7759"/>
    <w:rsid w:val="00983C24"/>
    <w:rsid w:val="009A3D32"/>
    <w:rsid w:val="009C4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E2C0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7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775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7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775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ncyclopediaofalabama.org/article/h-3663" TargetMode="External"/><Relationship Id="rId20" Type="http://schemas.openxmlformats.org/officeDocument/2006/relationships/hyperlink" Target="http://www.encyclopediaofalabama.org/article/h-1337"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encyclopediaofalabama.org/article/h-1387" TargetMode="External"/><Relationship Id="rId11" Type="http://schemas.openxmlformats.org/officeDocument/2006/relationships/hyperlink" Target="http://www.encyclopediaofalabama.org/article/h-1348" TargetMode="External"/><Relationship Id="rId12" Type="http://schemas.openxmlformats.org/officeDocument/2006/relationships/hyperlink" Target="http://www.encyclopediaofalabama.org/article/h-1429" TargetMode="External"/><Relationship Id="rId13" Type="http://schemas.openxmlformats.org/officeDocument/2006/relationships/hyperlink" Target="http://www.encyclopediaofalabama.org/article/h-1832" TargetMode="External"/><Relationship Id="rId14" Type="http://schemas.openxmlformats.org/officeDocument/2006/relationships/hyperlink" Target="http://www.encyclopediaofalabama.org/article/h-1613" TargetMode="External"/><Relationship Id="rId15" Type="http://schemas.openxmlformats.org/officeDocument/2006/relationships/hyperlink" Target="http://www.encyclopediaofalabama.org/article/h-1436" TargetMode="External"/><Relationship Id="rId16" Type="http://schemas.openxmlformats.org/officeDocument/2006/relationships/hyperlink" Target="http://www.encyclopediaofalabama.org/article/h-1597" TargetMode="External"/><Relationship Id="rId17" Type="http://schemas.openxmlformats.org/officeDocument/2006/relationships/hyperlink" Target="http://www.encyclopediaofalabama.org/article/h-1794" TargetMode="External"/><Relationship Id="rId18" Type="http://schemas.openxmlformats.org/officeDocument/2006/relationships/hyperlink" Target="http://www.encyclopediaofalabama.org/article/h-1833" TargetMode="External"/><Relationship Id="rId19" Type="http://schemas.openxmlformats.org/officeDocument/2006/relationships/hyperlink" Target="http://www.encyclopediaofalabama.org/article/h-3196"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ncyclopediaofalabama.org/article/m-6463" TargetMode="External"/><Relationship Id="rId6" Type="http://schemas.openxmlformats.org/officeDocument/2006/relationships/image" Target="media/image1.jpeg"/><Relationship Id="rId7" Type="http://schemas.openxmlformats.org/officeDocument/2006/relationships/hyperlink" Target="http://www.encyclopediaofalabama.org/article/h-1598" TargetMode="External"/><Relationship Id="rId8" Type="http://schemas.openxmlformats.org/officeDocument/2006/relationships/hyperlink" Target="http://www.encyclopediaofalabama.org/article/h-1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1034</Words>
  <Characters>5900</Characters>
  <Application>Microsoft Macintosh Word</Application>
  <DocSecurity>0</DocSecurity>
  <Lines>49</Lines>
  <Paragraphs>13</Paragraphs>
  <ScaleCrop>false</ScaleCrop>
  <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Julieann Smith</dc:creator>
  <cp:keywords/>
  <dc:description/>
  <cp:lastModifiedBy>Julieann Smith</cp:lastModifiedBy>
  <cp:revision>2</cp:revision>
  <cp:lastPrinted>2017-12-12T19:09:00Z</cp:lastPrinted>
  <dcterms:created xsi:type="dcterms:W3CDTF">2017-12-07T14:29:00Z</dcterms:created>
  <dcterms:modified xsi:type="dcterms:W3CDTF">2017-12-12T19:11:00Z</dcterms:modified>
</cp:coreProperties>
</file>