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33" w:rsidRDefault="0012543C">
      <w:pPr>
        <w:pStyle w:val="NormalWeb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STUDENTS</w:t>
      </w:r>
    </w:p>
    <w:p w:rsidR="002B4A33" w:rsidRDefault="0012543C">
      <w:pPr>
        <w:pStyle w:val="NormalWeb"/>
        <w:rPr>
          <w:rFonts w:ascii="Arial" w:hAnsi="Arial" w:cs="Arial"/>
          <w:b/>
          <w:color w:val="000080"/>
          <w:sz w:val="27"/>
        </w:rPr>
      </w:pPr>
      <w:r>
        <w:rPr>
          <w:rFonts w:ascii="Arial" w:hAnsi="Arial" w:cs="Arial"/>
          <w:b/>
          <w:color w:val="000080"/>
          <w:sz w:val="27"/>
        </w:rPr>
        <w:t>7:260 Exemption from Physical Education</w:t>
      </w:r>
    </w:p>
    <w:p w:rsidR="002B4A33" w:rsidRDefault="001254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order to be excused from participation in physical education, a student must present an appropriate excuse from his or her parent/guardian or from a person licensed under the Medical Practice Act. The </w:t>
      </w:r>
      <w:r>
        <w:rPr>
          <w:rFonts w:ascii="Arial" w:hAnsi="Arial" w:cs="Arial"/>
        </w:rPr>
        <w:t>excuse may be based on medical or religious prohibitions. An excuse because of medical reasons must include a signed statement from a person licensed under the Medical Practice Act that corroborates the medical reason for the request. An excuse based on re</w:t>
      </w:r>
      <w:r>
        <w:rPr>
          <w:rFonts w:ascii="Arial" w:hAnsi="Arial" w:cs="Arial"/>
        </w:rPr>
        <w:t>ligious reasons must include a signed statement from a member of the clergy that corroborates the religious reason for the request. Upon written notice from a student’s parent/guardian, a student will be excused from engaging in the physical activity compo</w:t>
      </w:r>
      <w:r>
        <w:rPr>
          <w:rFonts w:ascii="Arial" w:hAnsi="Arial" w:cs="Arial"/>
        </w:rPr>
        <w:t>nents of physical education during a period of religious fasting.</w:t>
      </w:r>
    </w:p>
    <w:p w:rsidR="002B4A33" w:rsidRDefault="001254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Special activities in physical education will be provided for students whose physical or emotional condition, as determined by a person licensed under the Medical Practice Act, prevents thei</w:t>
      </w:r>
      <w:r>
        <w:rPr>
          <w:rFonts w:ascii="Arial" w:hAnsi="Arial" w:cs="Arial"/>
        </w:rPr>
        <w:t>r participation in the physical education courses.</w:t>
      </w:r>
    </w:p>
    <w:p w:rsidR="002B4A33" w:rsidRDefault="001254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State law prohibits a school board from honoring parental excuses based upon a student’s participation in athletic training, activities, or competitions conducted outside the auspices of the School Distric</w:t>
      </w:r>
      <w:r>
        <w:rPr>
          <w:rFonts w:ascii="Arial" w:hAnsi="Arial" w:cs="Arial"/>
        </w:rPr>
        <w:t>t.</w:t>
      </w:r>
    </w:p>
    <w:p w:rsidR="002B4A33" w:rsidRDefault="001254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student who is eligible for special education may be excused from physical education courses in either of the following situations:</w:t>
      </w:r>
    </w:p>
    <w:p w:rsidR="002B4A33" w:rsidRDefault="0012543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 or she (a) is in grades 3-12, (b) his or her IEP requires that special education support and services be provided du</w:t>
      </w:r>
      <w:r>
        <w:rPr>
          <w:rFonts w:ascii="Arial" w:hAnsi="Arial" w:cs="Arial"/>
        </w:rPr>
        <w:t>ring physical education time, and (c) the parent/guardian agrees or the IEP team makes the determination; or</w:t>
      </w:r>
    </w:p>
    <w:p w:rsidR="002B4A33" w:rsidRDefault="0012543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 or she (a) has an IEP, (b) is participating in an adaptive athletic program outside of the school setting, and (c) the parent/guardian documents</w:t>
      </w:r>
      <w:r>
        <w:rPr>
          <w:rFonts w:ascii="Arial" w:hAnsi="Arial" w:cs="Arial"/>
        </w:rPr>
        <w:t xml:space="preserve"> the student’s participation as required by the Superintendent or designee.</w:t>
      </w:r>
    </w:p>
    <w:p w:rsidR="002B4A33" w:rsidRDefault="001254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student requiring adapted physical education must receive that service in accordance with his or her Individualized Educational Program/Plan (IEP).</w:t>
      </w:r>
    </w:p>
    <w:p w:rsidR="002B4A33" w:rsidRDefault="001254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student in grades 7-12, unle</w:t>
      </w:r>
      <w:r>
        <w:rPr>
          <w:rFonts w:ascii="Arial" w:hAnsi="Arial" w:cs="Arial"/>
        </w:rPr>
        <w:t xml:space="preserve">ss otherwise stated, may submit a written request to the Building Principal to be excused from physical education courses for the reasons stated in 6:310, </w:t>
      </w:r>
      <w:r>
        <w:rPr>
          <w:rFonts w:ascii="Arial" w:hAnsi="Arial" w:cs="Arial"/>
          <w:i/>
        </w:rPr>
        <w:t>High School Credit for Non-District Experiences; Course Substitutions; Re-Entering Students</w:t>
      </w:r>
      <w:r>
        <w:rPr>
          <w:rFonts w:ascii="Arial" w:hAnsi="Arial" w:cs="Arial"/>
        </w:rPr>
        <w:t>.</w:t>
      </w:r>
    </w:p>
    <w:p w:rsidR="002B4A33" w:rsidRDefault="001254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in grades 7 and 8 may submit a written request to the Building Principal to be excused from physical education courses because of his or her ongoing participation in an interscholastic or extracurricular athletic program. Interscholastic or extracurricula</w:t>
      </w:r>
      <w:r>
        <w:rPr>
          <w:rFonts w:ascii="Arial" w:hAnsi="Arial" w:cs="Arial"/>
        </w:rPr>
        <w:t>r athletic programs are organized school-sponsored or school-sanctioned activities for students that are not part of the curriculum, not graded, not for credit, generally take place outside of school instructional hours, and under the direction of a coach,</w:t>
      </w:r>
      <w:r>
        <w:rPr>
          <w:rFonts w:ascii="Arial" w:hAnsi="Arial" w:cs="Arial"/>
        </w:rPr>
        <w:t xml:space="preserve"> athletic director, or band leader. The Building Principal will evaluate requests on a case-by-case basis.</w:t>
      </w:r>
    </w:p>
    <w:p w:rsidR="002B4A33" w:rsidRDefault="001254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Superintendent or designee shall maintain records showing that the criteria set forth in this policy were applied to the student’s individual cir</w:t>
      </w:r>
      <w:r>
        <w:rPr>
          <w:rFonts w:ascii="Arial" w:hAnsi="Arial" w:cs="Arial"/>
        </w:rPr>
        <w:t>cumstances, as appropriate.</w:t>
      </w:r>
    </w:p>
    <w:p w:rsidR="002B4A33" w:rsidRDefault="001254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Students who have been excused from physical education shall return to the course as soon as practical. The following considerations will be used to determine when a student shall return to a physical education course:</w:t>
      </w:r>
    </w:p>
    <w:p w:rsidR="002B4A33" w:rsidRDefault="0012543C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time </w:t>
      </w:r>
      <w:r>
        <w:rPr>
          <w:rFonts w:ascii="Arial" w:hAnsi="Arial" w:cs="Arial"/>
        </w:rPr>
        <w:t>of year when the student’s participation ceases;</w:t>
      </w:r>
    </w:p>
    <w:p w:rsidR="002B4A33" w:rsidRDefault="0012543C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student’s class schedule; and</w:t>
      </w:r>
    </w:p>
    <w:p w:rsidR="002B4A33" w:rsidRDefault="0012543C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student’s future or planned additional participation in activities qualifying for substitutions for physical education as outlined in policy 6:310, </w:t>
      </w:r>
      <w:r>
        <w:rPr>
          <w:rFonts w:ascii="Arial" w:hAnsi="Arial" w:cs="Arial"/>
          <w:i/>
        </w:rPr>
        <w:t>High School Credit fo</w:t>
      </w:r>
      <w:r>
        <w:rPr>
          <w:rFonts w:ascii="Arial" w:hAnsi="Arial" w:cs="Arial"/>
          <w:i/>
        </w:rPr>
        <w:t>r Non-District Experiences; Course Substitutions; Re-Entering Students</w:t>
      </w:r>
      <w:r>
        <w:rPr>
          <w:rFonts w:ascii="Arial" w:hAnsi="Arial" w:cs="Arial"/>
        </w:rPr>
        <w:t>.</w:t>
      </w:r>
    </w:p>
    <w:p w:rsidR="002B4A33" w:rsidRDefault="001254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LEGAL REF.:         </w:t>
      </w:r>
    </w:p>
    <w:p w:rsidR="002B4A33" w:rsidRDefault="001254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105 ILCS 5/27-6.</w:t>
      </w:r>
    </w:p>
    <w:p w:rsidR="002B4A33" w:rsidRDefault="001254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225 ILCS 60/, Medical Practice Act.</w:t>
      </w:r>
    </w:p>
    <w:p w:rsidR="002B4A33" w:rsidRDefault="001254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23 Ill.Admin.Code §1.420(p) and §1.425(d), (e).</w:t>
      </w:r>
    </w:p>
    <w:p w:rsidR="002B4A33" w:rsidRDefault="001254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CROSS REF.:          6:60 (Curriculum Content), 6:310 (High Sc</w:t>
      </w:r>
      <w:r>
        <w:rPr>
          <w:rFonts w:ascii="Arial" w:hAnsi="Arial" w:cs="Arial"/>
        </w:rPr>
        <w:t>hool Credit for Non-District Experiences; Course Substitutions; Re-Entering Students)</w:t>
      </w:r>
    </w:p>
    <w:p w:rsidR="002B4A33" w:rsidRDefault="0012543C">
      <w:pPr>
        <w:pStyle w:val="genericFields"/>
        <w:rPr>
          <w:rFonts w:ascii="Arial" w:hAnsi="Arial" w:cs="Arial"/>
        </w:rPr>
      </w:pPr>
      <w:r>
        <w:rPr>
          <w:rFonts w:ascii="Arial" w:hAnsi="Arial" w:cs="Arial"/>
        </w:rPr>
        <w:t>Adopted: February 16, 2022</w:t>
      </w:r>
      <w:r>
        <w:br/>
      </w:r>
    </w:p>
    <w:p w:rsidR="002B4A33" w:rsidRDefault="0012543C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Blue Ridge CUSD 18</w:t>
      </w:r>
    </w:p>
    <w:sectPr w:rsidR="002B4A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C674D"/>
    <w:multiLevelType w:val="hybridMultilevel"/>
    <w:tmpl w:val="6F6018C4"/>
    <w:lvl w:ilvl="0" w:tplc="8E6C2C92">
      <w:start w:val="1"/>
      <w:numFmt w:val="decimal"/>
      <w:lvlText w:val="%1."/>
      <w:lvlJc w:val="left"/>
      <w:pPr>
        <w:ind w:left="720" w:hanging="360"/>
      </w:pPr>
    </w:lvl>
    <w:lvl w:ilvl="1" w:tplc="6652D27C">
      <w:start w:val="1"/>
      <w:numFmt w:val="decimal"/>
      <w:lvlText w:val="%2."/>
      <w:lvlJc w:val="left"/>
      <w:pPr>
        <w:ind w:left="1080" w:hanging="360"/>
      </w:pPr>
    </w:lvl>
    <w:lvl w:ilvl="2" w:tplc="5A027DB2">
      <w:start w:val="1"/>
      <w:numFmt w:val="decimal"/>
      <w:lvlText w:val="%3."/>
      <w:lvlJc w:val="left"/>
      <w:pPr>
        <w:ind w:left="1440" w:hanging="360"/>
      </w:pPr>
    </w:lvl>
    <w:lvl w:ilvl="3" w:tplc="AF90A144">
      <w:start w:val="1"/>
      <w:numFmt w:val="decimal"/>
      <w:lvlText w:val="%4."/>
      <w:lvlJc w:val="left"/>
      <w:pPr>
        <w:ind w:left="1800" w:hanging="360"/>
      </w:pPr>
    </w:lvl>
    <w:lvl w:ilvl="4" w:tplc="4192F60C">
      <w:start w:val="1"/>
      <w:numFmt w:val="decimal"/>
      <w:lvlText w:val="%5."/>
      <w:lvlJc w:val="left"/>
      <w:pPr>
        <w:ind w:left="2160" w:hanging="360"/>
      </w:pPr>
    </w:lvl>
    <w:lvl w:ilvl="5" w:tplc="D256AAA8">
      <w:start w:val="1"/>
      <w:numFmt w:val="decimal"/>
      <w:lvlText w:val="%6."/>
      <w:lvlJc w:val="left"/>
      <w:pPr>
        <w:ind w:left="2520" w:hanging="360"/>
      </w:pPr>
    </w:lvl>
    <w:lvl w:ilvl="6" w:tplc="909E97F8">
      <w:start w:val="1"/>
      <w:numFmt w:val="decimal"/>
      <w:lvlText w:val="%7."/>
      <w:lvlJc w:val="left"/>
      <w:pPr>
        <w:ind w:left="2880" w:hanging="360"/>
      </w:pPr>
    </w:lvl>
    <w:lvl w:ilvl="7" w:tplc="73840220">
      <w:start w:val="1"/>
      <w:numFmt w:val="decimal"/>
      <w:lvlText w:val="%8."/>
      <w:lvlJc w:val="left"/>
      <w:pPr>
        <w:ind w:left="3240" w:hanging="360"/>
      </w:pPr>
    </w:lvl>
    <w:lvl w:ilvl="8" w:tplc="01D47924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0990FDE"/>
    <w:multiLevelType w:val="hybridMultilevel"/>
    <w:tmpl w:val="F6001C7A"/>
    <w:lvl w:ilvl="0" w:tplc="CD0AA0B0">
      <w:start w:val="1"/>
      <w:numFmt w:val="decimal"/>
      <w:lvlText w:val="%1."/>
      <w:lvlJc w:val="left"/>
      <w:pPr>
        <w:ind w:left="720" w:hanging="360"/>
      </w:pPr>
    </w:lvl>
    <w:lvl w:ilvl="1" w:tplc="E8FC9F8C">
      <w:start w:val="1"/>
      <w:numFmt w:val="decimal"/>
      <w:lvlText w:val="%2."/>
      <w:lvlJc w:val="left"/>
      <w:pPr>
        <w:ind w:left="1080" w:hanging="360"/>
      </w:pPr>
    </w:lvl>
    <w:lvl w:ilvl="2" w:tplc="69B8426A">
      <w:start w:val="1"/>
      <w:numFmt w:val="decimal"/>
      <w:lvlText w:val="%3."/>
      <w:lvlJc w:val="left"/>
      <w:pPr>
        <w:ind w:left="1440" w:hanging="360"/>
      </w:pPr>
    </w:lvl>
    <w:lvl w:ilvl="3" w:tplc="4EDA579E">
      <w:start w:val="1"/>
      <w:numFmt w:val="decimal"/>
      <w:lvlText w:val="%4."/>
      <w:lvlJc w:val="left"/>
      <w:pPr>
        <w:ind w:left="1800" w:hanging="360"/>
      </w:pPr>
    </w:lvl>
    <w:lvl w:ilvl="4" w:tplc="A3C64F3E">
      <w:start w:val="1"/>
      <w:numFmt w:val="decimal"/>
      <w:lvlText w:val="%5."/>
      <w:lvlJc w:val="left"/>
      <w:pPr>
        <w:ind w:left="2160" w:hanging="360"/>
      </w:pPr>
    </w:lvl>
    <w:lvl w:ilvl="5" w:tplc="8D5A3B6A">
      <w:start w:val="1"/>
      <w:numFmt w:val="decimal"/>
      <w:lvlText w:val="%6."/>
      <w:lvlJc w:val="left"/>
      <w:pPr>
        <w:ind w:left="2520" w:hanging="360"/>
      </w:pPr>
    </w:lvl>
    <w:lvl w:ilvl="6" w:tplc="D584B4BE">
      <w:start w:val="1"/>
      <w:numFmt w:val="decimal"/>
      <w:lvlText w:val="%7."/>
      <w:lvlJc w:val="left"/>
      <w:pPr>
        <w:ind w:left="2880" w:hanging="360"/>
      </w:pPr>
    </w:lvl>
    <w:lvl w:ilvl="7" w:tplc="647087E0">
      <w:start w:val="1"/>
      <w:numFmt w:val="decimal"/>
      <w:lvlText w:val="%8."/>
      <w:lvlJc w:val="left"/>
      <w:pPr>
        <w:ind w:left="3240" w:hanging="360"/>
      </w:pPr>
    </w:lvl>
    <w:lvl w:ilvl="8" w:tplc="1FE8925E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33"/>
    <w:rsid w:val="0012543C"/>
    <w:rsid w:val="002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500B0-950E-4B58-B6BF-190B4107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Woliung</dc:creator>
  <cp:lastModifiedBy>Kristi Woliung</cp:lastModifiedBy>
  <cp:revision>2</cp:revision>
  <dcterms:created xsi:type="dcterms:W3CDTF">2022-04-22T14:46:00Z</dcterms:created>
  <dcterms:modified xsi:type="dcterms:W3CDTF">2022-04-22T14:46:00Z</dcterms:modified>
</cp:coreProperties>
</file>