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18" w:rsidRDefault="00F375F1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INSTRUCTION</w:t>
      </w:r>
    </w:p>
    <w:p w:rsidR="00311718" w:rsidRDefault="00F375F1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6:145 Migrant Students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will develop and implement a program to address the needs of migrant children in the District in accordance with federal law.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program will:</w:t>
      </w:r>
    </w:p>
    <w:p w:rsidR="00311718" w:rsidRDefault="00F375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 migrant students and assess their educational </w:t>
      </w:r>
      <w:r>
        <w:rPr>
          <w:rFonts w:ascii="Arial" w:hAnsi="Arial" w:cs="Arial"/>
        </w:rPr>
        <w:t>and related health and social needs.</w:t>
      </w:r>
    </w:p>
    <w:p w:rsidR="00311718" w:rsidRDefault="00F375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 full range of services to migrant students through appropriate local, State and federal educational programs, including applicable Title I programs, special education, gifted education, vocational education, l</w:t>
      </w:r>
      <w:r>
        <w:rPr>
          <w:rFonts w:ascii="Arial" w:hAnsi="Arial" w:cs="Arial"/>
        </w:rPr>
        <w:t>anguage programs, counseling programs, and elective classes.</w:t>
      </w:r>
    </w:p>
    <w:p w:rsidR="00311718" w:rsidRDefault="00F375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migrant children with full and appropriate opportunities to meet the same challenging State academic standards that all children are expected to meet.</w:t>
      </w:r>
    </w:p>
    <w:p w:rsidR="00311718" w:rsidRDefault="00F375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Provide, to the extent feasible:  </w:t>
      </w:r>
    </w:p>
    <w:p w:rsidR="00311718" w:rsidRDefault="00F375F1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dvocacy and outreach programs to migrant children and their families, including helping such children and families gain access to other education, health, nutrition, and social services,</w:t>
      </w:r>
    </w:p>
    <w:p w:rsidR="00311718" w:rsidRDefault="00F375F1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Professional development programs, including mentoring, for District </w:t>
      </w:r>
      <w:r>
        <w:rPr>
          <w:rFonts w:ascii="Arial" w:hAnsi="Arial" w:cs="Arial"/>
        </w:rPr>
        <w:t>staff,</w:t>
      </w:r>
    </w:p>
    <w:p w:rsidR="00311718" w:rsidRDefault="00F375F1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Family literacy programs,</w:t>
      </w:r>
    </w:p>
    <w:p w:rsidR="00311718" w:rsidRDefault="00F375F1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integration of information technology into educational and related programs, and</w:t>
      </w:r>
    </w:p>
    <w:p w:rsidR="00311718" w:rsidRDefault="00F375F1">
      <w:pPr>
        <w:pStyle w:val="NormalWeb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Programs to facilitate the transition of secondary school students to postsecondary education or employment.</w:t>
      </w:r>
    </w:p>
    <w:p w:rsidR="00311718" w:rsidRDefault="00F375F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programs, activities,</w:t>
      </w:r>
      <w:r>
        <w:rPr>
          <w:rFonts w:ascii="Arial" w:hAnsi="Arial" w:cs="Arial"/>
        </w:rPr>
        <w:t xml:space="preserve"> and procedures for the engagement of parents/guardians and family members of migrant students in an understandable format and language.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Migrant Education Program for Parent/Guardian and Family Member Engagement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Parents/guardians and family members of migr</w:t>
      </w:r>
      <w:r>
        <w:rPr>
          <w:rFonts w:ascii="Arial" w:hAnsi="Arial" w:cs="Arial"/>
        </w:rPr>
        <w:t>ant students will be involved in and regularly consulted about the development, implementation, operation, and evaluation of the migrant program.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Parents/guardians and family members of migrant students will receive instruction regarding their role in impr</w:t>
      </w:r>
      <w:r>
        <w:rPr>
          <w:rFonts w:ascii="Arial" w:hAnsi="Arial" w:cs="Arial"/>
        </w:rPr>
        <w:t>oving the academic achievement of their children.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20 U.S.C. §6318.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20 U.S.C. §6391 </w:t>
      </w:r>
      <w:r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seq</w:t>
      </w:r>
      <w:r>
        <w:rPr>
          <w:rFonts w:ascii="Arial" w:hAnsi="Arial" w:cs="Arial"/>
        </w:rPr>
        <w:t>., Education of Migratory Children.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34 C.F.R. §200.81 </w:t>
      </w:r>
      <w:r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seq</w:t>
      </w:r>
      <w:r>
        <w:rPr>
          <w:rFonts w:ascii="Arial" w:hAnsi="Arial" w:cs="Arial"/>
        </w:rPr>
        <w:t>.</w:t>
      </w:r>
    </w:p>
    <w:p w:rsidR="00311718" w:rsidRDefault="00F375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6:170 (Title I Programs)</w:t>
      </w:r>
    </w:p>
    <w:p w:rsidR="00311718" w:rsidRDefault="00F375F1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September 15, 2021</w:t>
      </w:r>
      <w:r>
        <w:br/>
      </w:r>
    </w:p>
    <w:p w:rsidR="00311718" w:rsidRDefault="00F375F1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311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DDF"/>
    <w:multiLevelType w:val="hybridMultilevel"/>
    <w:tmpl w:val="AB78BDFE"/>
    <w:lvl w:ilvl="0" w:tplc="28DAC128">
      <w:start w:val="1"/>
      <w:numFmt w:val="decimal"/>
      <w:lvlText w:val="%1."/>
      <w:lvlJc w:val="left"/>
      <w:pPr>
        <w:ind w:left="720" w:hanging="360"/>
      </w:pPr>
    </w:lvl>
    <w:lvl w:ilvl="1" w:tplc="CD6EA0CA">
      <w:start w:val="1"/>
      <w:numFmt w:val="lowerLetter"/>
      <w:lvlText w:val="%2."/>
      <w:lvlJc w:val="left"/>
      <w:pPr>
        <w:ind w:left="1080" w:hanging="360"/>
      </w:pPr>
    </w:lvl>
    <w:lvl w:ilvl="2" w:tplc="D28A95DE">
      <w:start w:val="1"/>
      <w:numFmt w:val="decimal"/>
      <w:lvlText w:val="%3."/>
      <w:lvlJc w:val="left"/>
      <w:pPr>
        <w:ind w:left="1440" w:hanging="360"/>
      </w:pPr>
    </w:lvl>
    <w:lvl w:ilvl="3" w:tplc="DA769392">
      <w:start w:val="1"/>
      <w:numFmt w:val="decimal"/>
      <w:lvlText w:val="%4."/>
      <w:lvlJc w:val="left"/>
      <w:pPr>
        <w:ind w:left="1800" w:hanging="360"/>
      </w:pPr>
    </w:lvl>
    <w:lvl w:ilvl="4" w:tplc="ADBC9318">
      <w:start w:val="1"/>
      <w:numFmt w:val="decimal"/>
      <w:lvlText w:val="%5."/>
      <w:lvlJc w:val="left"/>
      <w:pPr>
        <w:ind w:left="2160" w:hanging="360"/>
      </w:pPr>
    </w:lvl>
    <w:lvl w:ilvl="5" w:tplc="7910FE70">
      <w:start w:val="1"/>
      <w:numFmt w:val="decimal"/>
      <w:lvlText w:val="%6."/>
      <w:lvlJc w:val="left"/>
      <w:pPr>
        <w:ind w:left="2520" w:hanging="360"/>
      </w:pPr>
    </w:lvl>
    <w:lvl w:ilvl="6" w:tplc="A53EC538">
      <w:start w:val="1"/>
      <w:numFmt w:val="decimal"/>
      <w:lvlText w:val="%7."/>
      <w:lvlJc w:val="left"/>
      <w:pPr>
        <w:ind w:left="2880" w:hanging="360"/>
      </w:pPr>
    </w:lvl>
    <w:lvl w:ilvl="7" w:tplc="7F681AEE">
      <w:start w:val="1"/>
      <w:numFmt w:val="decimal"/>
      <w:lvlText w:val="%8."/>
      <w:lvlJc w:val="left"/>
      <w:pPr>
        <w:ind w:left="3240" w:hanging="360"/>
      </w:pPr>
    </w:lvl>
    <w:lvl w:ilvl="8" w:tplc="9D601674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18"/>
    <w:rsid w:val="00311718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8EB1F-AE2E-4472-8234-D2CD3CDE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2022-04-21T20:22:00Z</dcterms:created>
  <dcterms:modified xsi:type="dcterms:W3CDTF">2022-04-21T20:22:00Z</dcterms:modified>
</cp:coreProperties>
</file>