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LA GRANGE HIGH SCHOOL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DELAYED START SCHEDULES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One Hour Delay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8:45 </w:t>
        <w:tab/>
        <w:tab/>
        <w:tab/>
        <w:t xml:space="preserve">Doors Open – for all students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8:45 – 9:05 </w:t>
        <w:tab/>
        <w:tab/>
        <w:t xml:space="preserve">Tutorials</w:t>
        <w:tab/>
        <w:t xml:space="preserve">(20)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9:10 – 9:55</w:t>
        <w:tab/>
        <w:tab/>
        <w:t xml:space="preserve">1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(45)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10:00 – 10:45</w:t>
        <w:tab/>
        <w:t xml:space="preserve">2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(45)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10:50– 11:35</w:t>
        <w:tab/>
        <w:tab/>
        <w:t xml:space="preserve">3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(45)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11:40 – 12:25</w:t>
        <w:tab/>
        <w:tab/>
        <w:t xml:space="preserve">4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(45) </w:t>
        <w:tab/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12:25 – 1:00</w:t>
        <w:tab/>
        <w:tab/>
        <w:t xml:space="preserve">LUNCH 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1:05 – 1:50</w:t>
        <w:tab/>
        <w:tab/>
        <w:t xml:space="preserve">5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(45)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1:55 – 2:35</w:t>
        <w:tab/>
        <w:tab/>
        <w:t xml:space="preserve">6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(40)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2:40 – 3:20</w:t>
        <w:tab/>
        <w:tab/>
        <w:t xml:space="preserve">7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(40)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Two Hour Delay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9:45 </w:t>
        <w:tab/>
        <w:tab/>
        <w:tab/>
        <w:t xml:space="preserve">Doors Open – for all students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9:45 – 10:05 </w:t>
        <w:tab/>
        <w:tab/>
        <w:t xml:space="preserve">Tutorials </w:t>
        <w:tab/>
        <w:t xml:space="preserve">(20)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10:10 – 10:45</w:t>
        <w:tab/>
        <w:tab/>
        <w:t xml:space="preserve">1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10:50 – 11:25</w:t>
        <w:tab/>
        <w:tab/>
        <w:t xml:space="preserve">2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  <w:tab/>
        <w:t xml:space="preserve">(35)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11:30 – 12:05</w:t>
        <w:tab/>
        <w:tab/>
        <w:t xml:space="preserve">3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12:05 – 12:40</w:t>
        <w:tab/>
        <w:t xml:space="preserve">LUNCH 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12:45 – 1:20</w:t>
        <w:tab/>
        <w:tab/>
        <w:t xml:space="preserve">4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  <w:tab/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1:25 – 2:00</w:t>
        <w:tab/>
        <w:tab/>
        <w:t xml:space="preserve">5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2:05 – 2:40</w:t>
        <w:tab/>
        <w:tab/>
        <w:t xml:space="preserve">6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2:45 – 3:20</w:t>
        <w:tab/>
        <w:tab/>
        <w:t xml:space="preserve">7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(35)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