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872F" w14:textId="1FC4CE76" w:rsidR="004A2B4E" w:rsidRDefault="004A2B4E" w:rsidP="004A2B4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Community Schools Meeting</w:t>
      </w:r>
    </w:p>
    <w:p w14:paraId="5C3159D6" w14:textId="0622F33C" w:rsidR="004A2B4E" w:rsidRDefault="004A2B4E" w:rsidP="004A2B4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March 9, 2022</w:t>
      </w:r>
    </w:p>
    <w:p w14:paraId="05DA089C" w14:textId="42B9554F" w:rsidR="004A2B4E" w:rsidRPr="004A2B4E" w:rsidRDefault="004A2B4E" w:rsidP="004A2B4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Attendance:</w:t>
      </w:r>
    </w:p>
    <w:p w14:paraId="2B50EFF5" w14:textId="3DFBAA06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 xml:space="preserve">Juliana </w:t>
      </w:r>
      <w:proofErr w:type="spellStart"/>
      <w:r w:rsidRPr="004A2B4E">
        <w:rPr>
          <w:rFonts w:cs="Times New Roman"/>
        </w:rPr>
        <w:t>Anastasoff</w:t>
      </w:r>
      <w:proofErr w:type="spellEnd"/>
    </w:p>
    <w:p w14:paraId="5B125EBF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 xml:space="preserve">Alessandra </w:t>
      </w:r>
      <w:proofErr w:type="spellStart"/>
      <w:r w:rsidRPr="004A2B4E">
        <w:rPr>
          <w:rFonts w:cs="Times New Roman"/>
        </w:rPr>
        <w:t>Ogren</w:t>
      </w:r>
      <w:proofErr w:type="spellEnd"/>
    </w:p>
    <w:p w14:paraId="6AC9AFEF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Doris Sandoval</w:t>
      </w:r>
    </w:p>
    <w:p w14:paraId="566F48E7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Julie Turner</w:t>
      </w:r>
    </w:p>
    <w:p w14:paraId="064CA11C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Carol Miller</w:t>
      </w:r>
    </w:p>
    <w:p w14:paraId="44CD64D2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proofErr w:type="spellStart"/>
      <w:r w:rsidRPr="004A2B4E">
        <w:rPr>
          <w:rFonts w:cs="Times New Roman"/>
        </w:rPr>
        <w:t>Rafa</w:t>
      </w:r>
      <w:proofErr w:type="spellEnd"/>
      <w:r w:rsidRPr="004A2B4E">
        <w:rPr>
          <w:rFonts w:cs="Times New Roman"/>
        </w:rPr>
        <w:t xml:space="preserve"> tarin</w:t>
      </w:r>
    </w:p>
    <w:p w14:paraId="16A1A83B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Allegra Montoya</w:t>
      </w:r>
    </w:p>
    <w:p w14:paraId="52BF8E0A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Nicaea Chavez</w:t>
      </w:r>
    </w:p>
    <w:p w14:paraId="19B8EEBA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Stephanie Noll</w:t>
      </w:r>
    </w:p>
    <w:p w14:paraId="66AB07EC" w14:textId="77777777" w:rsidR="004A2B4E" w:rsidRPr="004A2B4E" w:rsidRDefault="004A2B4E" w:rsidP="004A2B4E">
      <w:pPr>
        <w:autoSpaceDE w:val="0"/>
        <w:autoSpaceDN w:val="0"/>
        <w:adjustRightInd w:val="0"/>
        <w:rPr>
          <w:rFonts w:cs="Times New Roman"/>
        </w:rPr>
      </w:pPr>
    </w:p>
    <w:p w14:paraId="3DA04EF0" w14:textId="24B60594" w:rsidR="004A2B4E" w:rsidRDefault="004A2B4E" w:rsidP="004A2B4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Agenda: Presentation by Juliana </w:t>
      </w:r>
      <w:proofErr w:type="spellStart"/>
      <w:r>
        <w:rPr>
          <w:rFonts w:cs="Times New Roman"/>
        </w:rPr>
        <w:t>Anastasoff</w:t>
      </w:r>
      <w:proofErr w:type="spellEnd"/>
      <w:r>
        <w:rPr>
          <w:rFonts w:cs="Times New Roman"/>
        </w:rPr>
        <w:t xml:space="preserve"> about Community Health as a framework for Community Schools</w:t>
      </w:r>
    </w:p>
    <w:p w14:paraId="7600BFE0" w14:textId="15CDEEA9" w:rsidR="004A2B4E" w:rsidRDefault="004A2B4E" w:rsidP="004A2B4E">
      <w:pPr>
        <w:autoSpaceDE w:val="0"/>
        <w:autoSpaceDN w:val="0"/>
        <w:adjustRightInd w:val="0"/>
        <w:rPr>
          <w:rFonts w:cs="Times New Roman"/>
        </w:rPr>
      </w:pPr>
    </w:p>
    <w:p w14:paraId="489543AD" w14:textId="2152100D" w:rsidR="004A2B4E" w:rsidRPr="004A2B4E" w:rsidRDefault="004A2B4E" w:rsidP="004A2B4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Comments:</w:t>
      </w:r>
    </w:p>
    <w:p w14:paraId="26ADE6F6" w14:textId="736376AF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 xml:space="preserve">All these goals can happen elsewhere in the community. The </w:t>
      </w:r>
      <w:proofErr w:type="spellStart"/>
      <w:r w:rsidRPr="004A2B4E">
        <w:rPr>
          <w:rFonts w:cs="Times New Roman"/>
        </w:rPr>
        <w:t>Ojo</w:t>
      </w:r>
      <w:proofErr w:type="spellEnd"/>
      <w:r w:rsidRPr="004A2B4E">
        <w:rPr>
          <w:rFonts w:cs="Times New Roman"/>
        </w:rPr>
        <w:t xml:space="preserve"> </w:t>
      </w:r>
      <w:proofErr w:type="spellStart"/>
      <w:r w:rsidRPr="004A2B4E">
        <w:rPr>
          <w:rFonts w:cs="Times New Roman"/>
        </w:rPr>
        <w:t>Sarco</w:t>
      </w:r>
      <w:proofErr w:type="spellEnd"/>
      <w:r w:rsidRPr="004A2B4E">
        <w:rPr>
          <w:rFonts w:cs="Times New Roman"/>
        </w:rPr>
        <w:t xml:space="preserve"> Community Center mission as a Community That Cares includes many of these activities. </w:t>
      </w:r>
    </w:p>
    <w:p w14:paraId="36E5681A" w14:textId="49CD1E38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 xml:space="preserve">With the community schools has been a great resource for many families. I have come to </w:t>
      </w:r>
      <w:proofErr w:type="spellStart"/>
      <w:r w:rsidRPr="004A2B4E">
        <w:rPr>
          <w:rFonts w:cs="Times New Roman"/>
        </w:rPr>
        <w:t>Mr</w:t>
      </w:r>
      <w:proofErr w:type="spellEnd"/>
      <w:r w:rsidRPr="004A2B4E">
        <w:rPr>
          <w:rFonts w:cs="Times New Roman"/>
        </w:rPr>
        <w:t xml:space="preserve"> Noll for a variety of things that have helped many of my </w:t>
      </w:r>
      <w:proofErr w:type="gramStart"/>
      <w:r w:rsidRPr="004A2B4E">
        <w:rPr>
          <w:rFonts w:cs="Times New Roman"/>
        </w:rPr>
        <w:t>students</w:t>
      </w:r>
      <w:proofErr w:type="gramEnd"/>
      <w:r w:rsidRPr="004A2B4E">
        <w:rPr>
          <w:rFonts w:cs="Times New Roman"/>
        </w:rPr>
        <w:t xml:space="preserve"> families.</w:t>
      </w:r>
    </w:p>
    <w:p w14:paraId="7AFDDDBE" w14:textId="5D0D33EB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 xml:space="preserve">We have 4 food banks in the </w:t>
      </w:r>
      <w:proofErr w:type="gramStart"/>
      <w:r w:rsidRPr="004A2B4E">
        <w:rPr>
          <w:rFonts w:cs="Times New Roman"/>
        </w:rPr>
        <w:t>area;</w:t>
      </w:r>
      <w:proofErr w:type="gramEnd"/>
      <w:r w:rsidRPr="004A2B4E">
        <w:rPr>
          <w:rFonts w:cs="Times New Roman"/>
        </w:rPr>
        <w:t xml:space="preserve"> Peñasco, </w:t>
      </w:r>
      <w:proofErr w:type="spellStart"/>
      <w:r w:rsidRPr="004A2B4E">
        <w:rPr>
          <w:rFonts w:cs="Times New Roman"/>
        </w:rPr>
        <w:t>Ojo</w:t>
      </w:r>
      <w:proofErr w:type="spellEnd"/>
      <w:r w:rsidRPr="004A2B4E">
        <w:rPr>
          <w:rFonts w:cs="Times New Roman"/>
        </w:rPr>
        <w:t xml:space="preserve"> </w:t>
      </w:r>
      <w:proofErr w:type="spellStart"/>
      <w:r w:rsidRPr="004A2B4E">
        <w:rPr>
          <w:rFonts w:cs="Times New Roman"/>
        </w:rPr>
        <w:t>Sarco</w:t>
      </w:r>
      <w:proofErr w:type="spellEnd"/>
      <w:r w:rsidRPr="004A2B4E">
        <w:rPr>
          <w:rFonts w:cs="Times New Roman"/>
        </w:rPr>
        <w:t>, Truchas and Dixon. Rebranded food pantry as public health good. Have three farmers growing.</w:t>
      </w:r>
    </w:p>
    <w:p w14:paraId="0016CE27" w14:textId="5E8D9596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>Would it be possible to send food to school to send home with kids?</w:t>
      </w:r>
    </w:p>
    <w:p w14:paraId="4903A553" w14:textId="78B085D0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>Need to get the word out that Community Schools resources are available to all of community, not just to student families. Get lots of diapers and diaper supplies requests.</w:t>
      </w:r>
    </w:p>
    <w:p w14:paraId="7FA90002" w14:textId="270A731A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We need a </w:t>
      </w:r>
      <w:r w:rsidRPr="004A2B4E">
        <w:rPr>
          <w:rFonts w:cs="Times New Roman"/>
        </w:rPr>
        <w:t xml:space="preserve">creative imagining of a future, </w:t>
      </w:r>
      <w:r>
        <w:rPr>
          <w:rFonts w:cs="Times New Roman"/>
        </w:rPr>
        <w:t xml:space="preserve">which is </w:t>
      </w:r>
      <w:r w:rsidRPr="004A2B4E">
        <w:rPr>
          <w:rFonts w:cs="Times New Roman"/>
        </w:rPr>
        <w:t>a life skill, a necessary activity for students</w:t>
      </w:r>
      <w:r>
        <w:rPr>
          <w:rFonts w:cs="Times New Roman"/>
        </w:rPr>
        <w:t>. A</w:t>
      </w:r>
      <w:r w:rsidRPr="004A2B4E">
        <w:rPr>
          <w:rFonts w:cs="Times New Roman"/>
        </w:rPr>
        <w:t>rt educators have been doing SEL work for years</w:t>
      </w:r>
      <w:r>
        <w:rPr>
          <w:rFonts w:cs="Times New Roman"/>
        </w:rPr>
        <w:t>. C</w:t>
      </w:r>
      <w:r w:rsidRPr="004A2B4E">
        <w:rPr>
          <w:rFonts w:cs="Times New Roman"/>
        </w:rPr>
        <w:t>ollaboration through art</w:t>
      </w:r>
      <w:r>
        <w:rPr>
          <w:rFonts w:cs="Times New Roman"/>
        </w:rPr>
        <w:t xml:space="preserve"> </w:t>
      </w:r>
      <w:r w:rsidRPr="004A2B4E">
        <w:rPr>
          <w:rFonts w:cs="Times New Roman"/>
        </w:rPr>
        <w:t xml:space="preserve">should be funded all the time, </w:t>
      </w:r>
      <w:r>
        <w:rPr>
          <w:rFonts w:cs="Times New Roman"/>
        </w:rPr>
        <w:t xml:space="preserve">as it’s </w:t>
      </w:r>
      <w:r w:rsidRPr="004A2B4E">
        <w:rPr>
          <w:rFonts w:cs="Times New Roman"/>
        </w:rPr>
        <w:t xml:space="preserve">the backbone of the cultural life. </w:t>
      </w:r>
      <w:r>
        <w:rPr>
          <w:rFonts w:cs="Times New Roman"/>
        </w:rPr>
        <w:t>We n</w:t>
      </w:r>
      <w:r w:rsidRPr="004A2B4E">
        <w:rPr>
          <w:rFonts w:cs="Times New Roman"/>
        </w:rPr>
        <w:t>eed broader collaboration</w:t>
      </w:r>
      <w:r>
        <w:rPr>
          <w:rFonts w:cs="Times New Roman"/>
        </w:rPr>
        <w:t>. H</w:t>
      </w:r>
      <w:r w:rsidRPr="004A2B4E">
        <w:rPr>
          <w:rFonts w:cs="Times New Roman"/>
        </w:rPr>
        <w:t>ow can we get together so we’re not pocketed</w:t>
      </w:r>
      <w:r>
        <w:rPr>
          <w:rFonts w:cs="Times New Roman"/>
        </w:rPr>
        <w:t>?</w:t>
      </w:r>
      <w:r w:rsidRPr="004A2B4E">
        <w:rPr>
          <w:rFonts w:cs="Times New Roman"/>
        </w:rPr>
        <w:t xml:space="preserve"> </w:t>
      </w:r>
      <w:r>
        <w:rPr>
          <w:rFonts w:cs="Times New Roman"/>
        </w:rPr>
        <w:t>It’s a</w:t>
      </w:r>
      <w:r w:rsidRPr="004A2B4E">
        <w:rPr>
          <w:rFonts w:cs="Times New Roman"/>
        </w:rPr>
        <w:t xml:space="preserve"> little bit dangerous to have everything focused </w:t>
      </w:r>
      <w:proofErr w:type="gramStart"/>
      <w:r w:rsidRPr="004A2B4E">
        <w:rPr>
          <w:rFonts w:cs="Times New Roman"/>
        </w:rPr>
        <w:t>at</w:t>
      </w:r>
      <w:proofErr w:type="gramEnd"/>
      <w:r w:rsidRPr="004A2B4E">
        <w:rPr>
          <w:rFonts w:cs="Times New Roman"/>
        </w:rPr>
        <w:t xml:space="preserve"> the school—what if a new administrator doesn’t want to continue that work</w:t>
      </w:r>
      <w:r>
        <w:rPr>
          <w:rFonts w:cs="Times New Roman"/>
        </w:rPr>
        <w:t>?</w:t>
      </w:r>
    </w:p>
    <w:p w14:paraId="66C211DE" w14:textId="56EE6DB5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</w:t>
      </w:r>
      <w:r w:rsidRPr="004A2B4E">
        <w:rPr>
          <w:rFonts w:cs="Times New Roman"/>
        </w:rPr>
        <w:t xml:space="preserve">oting </w:t>
      </w:r>
      <w:proofErr w:type="gramStart"/>
      <w:r w:rsidRPr="004A2B4E">
        <w:rPr>
          <w:rFonts w:cs="Times New Roman"/>
        </w:rPr>
        <w:t>rights  is</w:t>
      </w:r>
      <w:proofErr w:type="gramEnd"/>
      <w:r w:rsidRPr="004A2B4E">
        <w:rPr>
          <w:rFonts w:cs="Times New Roman"/>
        </w:rPr>
        <w:t xml:space="preserve"> a social determinant of health</w:t>
      </w:r>
    </w:p>
    <w:p w14:paraId="795A53E5" w14:textId="13F39A9D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>The</w:t>
      </w:r>
      <w:r>
        <w:rPr>
          <w:rFonts w:cs="Times New Roman"/>
        </w:rPr>
        <w:t xml:space="preserve"> new state rural</w:t>
      </w:r>
      <w:r w:rsidRPr="004A2B4E">
        <w:rPr>
          <w:rFonts w:cs="Times New Roman"/>
        </w:rPr>
        <w:t xml:space="preserve"> </w:t>
      </w:r>
      <w:proofErr w:type="spellStart"/>
      <w:r w:rsidRPr="004A2B4E">
        <w:rPr>
          <w:rFonts w:cs="Times New Roman"/>
        </w:rPr>
        <w:t>ombud</w:t>
      </w:r>
      <w:proofErr w:type="spellEnd"/>
      <w:r w:rsidRPr="004A2B4E">
        <w:rPr>
          <w:rFonts w:cs="Times New Roman"/>
        </w:rPr>
        <w:t xml:space="preserve"> is designing the expansion with 4 regional offices. </w:t>
      </w:r>
    </w:p>
    <w:p w14:paraId="64F1F2F5" w14:textId="1BA88C56" w:rsidR="004A2B4E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100% Taos organization is trying</w:t>
      </w:r>
      <w:r w:rsidRPr="004A2B4E">
        <w:rPr>
          <w:rFonts w:cs="Times New Roman"/>
        </w:rPr>
        <w:t xml:space="preserve"> to build an umbrella coalition of Taos County community schools </w:t>
      </w:r>
      <w:proofErr w:type="gramStart"/>
      <w:r w:rsidRPr="004A2B4E">
        <w:rPr>
          <w:rFonts w:cs="Times New Roman"/>
        </w:rPr>
        <w:t>in order to</w:t>
      </w:r>
      <w:proofErr w:type="gramEnd"/>
      <w:r w:rsidRPr="004A2B4E">
        <w:rPr>
          <w:rFonts w:cs="Times New Roman"/>
        </w:rPr>
        <w:t xml:space="preserve"> apply for funding together, provide more resources by partnering with others</w:t>
      </w:r>
      <w:r>
        <w:rPr>
          <w:rFonts w:cs="Times New Roman"/>
        </w:rPr>
        <w:t>.</w:t>
      </w:r>
    </w:p>
    <w:p w14:paraId="03DB3CFD" w14:textId="77777777" w:rsid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But what about </w:t>
      </w:r>
      <w:proofErr w:type="spellStart"/>
      <w:r w:rsidRPr="004A2B4E">
        <w:rPr>
          <w:rFonts w:cs="Times New Roman"/>
        </w:rPr>
        <w:t>Ojo</w:t>
      </w:r>
      <w:proofErr w:type="spellEnd"/>
      <w:r w:rsidRPr="004A2B4E">
        <w:rPr>
          <w:rFonts w:cs="Times New Roman"/>
        </w:rPr>
        <w:t xml:space="preserve"> </w:t>
      </w:r>
      <w:proofErr w:type="spellStart"/>
      <w:r w:rsidRPr="004A2B4E">
        <w:rPr>
          <w:rFonts w:cs="Times New Roman"/>
        </w:rPr>
        <w:t>Sarco</w:t>
      </w:r>
      <w:proofErr w:type="spellEnd"/>
      <w:r>
        <w:rPr>
          <w:rFonts w:cs="Times New Roman"/>
        </w:rPr>
        <w:t>? It</w:t>
      </w:r>
      <w:r w:rsidRPr="004A2B4E">
        <w:rPr>
          <w:rFonts w:cs="Times New Roman"/>
        </w:rPr>
        <w:t xml:space="preserve"> is in the school district but located in Rio Arriba County. Dixon and Truchas are in Rio Arriba and have children that inter-zone into PISD. </w:t>
      </w:r>
      <w:proofErr w:type="spellStart"/>
      <w:r w:rsidRPr="004A2B4E">
        <w:rPr>
          <w:rFonts w:cs="Times New Roman"/>
        </w:rPr>
        <w:t>Its</w:t>
      </w:r>
      <w:proofErr w:type="spellEnd"/>
      <w:r w:rsidRPr="004A2B4E">
        <w:rPr>
          <w:rFonts w:cs="Times New Roman"/>
        </w:rPr>
        <w:t xml:space="preserve"> a two-county district. </w:t>
      </w:r>
    </w:p>
    <w:p w14:paraId="0F1324D4" w14:textId="77777777" w:rsid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>Taos County Commission has adopted resolution in favor of 100%. The 100% Community 10 Vital Services for surviving and thriving: food, housing, medical &amp; dental care, transportation, parent support, early childhood learning, community schools, youth mentoring, job training. The science-based proposition is that if all 10 services are in place, we can create a 100% trauma-free community.</w:t>
      </w:r>
    </w:p>
    <w:p w14:paraId="0AF37A3A" w14:textId="69C03DE3" w:rsidR="007A68EC" w:rsidRPr="004A2B4E" w:rsidRDefault="004A2B4E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A2B4E">
        <w:rPr>
          <w:rFonts w:cs="Times New Roman"/>
        </w:rPr>
        <w:t>Braiding funding is a way to ensure a program survives funding cuts</w:t>
      </w:r>
    </w:p>
    <w:sectPr w:rsidR="007A68EC" w:rsidRPr="004A2B4E" w:rsidSect="0003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4F78"/>
    <w:multiLevelType w:val="hybridMultilevel"/>
    <w:tmpl w:val="0790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E"/>
    <w:rsid w:val="00036EE5"/>
    <w:rsid w:val="004A2B4E"/>
    <w:rsid w:val="006D7769"/>
    <w:rsid w:val="00D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CD2BD"/>
  <w14:defaultImageDpi w14:val="32767"/>
  <w15:chartTrackingRefBased/>
  <w15:docId w15:val="{2E64851E-D3AB-5747-93BF-874CF1B4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Noll</dc:creator>
  <cp:keywords/>
  <dc:description/>
  <cp:lastModifiedBy>Michael Noll</cp:lastModifiedBy>
  <cp:revision>1</cp:revision>
  <dcterms:created xsi:type="dcterms:W3CDTF">2022-04-13T21:01:00Z</dcterms:created>
  <dcterms:modified xsi:type="dcterms:W3CDTF">2022-04-13T21:05:00Z</dcterms:modified>
</cp:coreProperties>
</file>