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w:cs="Merriweather" w:eastAsia="Merriweather" w:hAnsi="Merriweather"/>
          <w:b w:val="1"/>
          <w:sz w:val="32"/>
          <w:szCs w:val="32"/>
        </w:rPr>
      </w:pPr>
      <w:r w:rsidDel="00000000" w:rsidR="00000000" w:rsidRPr="00000000">
        <w:rPr>
          <w:rFonts w:ascii="Merriweather" w:cs="Merriweather" w:eastAsia="Merriweather" w:hAnsi="Merriweather"/>
          <w:b w:val="1"/>
          <w:sz w:val="32"/>
          <w:szCs w:val="32"/>
        </w:rPr>
        <w:drawing>
          <wp:inline distB="114300" distT="114300" distL="114300" distR="114300">
            <wp:extent cx="3238500" cy="12811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38500" cy="12811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erriweather" w:cs="Merriweather" w:eastAsia="Merriweather" w:hAnsi="Merriweather"/>
          <w:b w:val="1"/>
          <w:sz w:val="10"/>
          <w:szCs w:val="10"/>
        </w:rPr>
      </w:pPr>
      <w:r w:rsidDel="00000000" w:rsidR="00000000" w:rsidRPr="00000000">
        <w:rPr>
          <w:rtl w:val="0"/>
        </w:rPr>
      </w:r>
    </w:p>
    <w:p w:rsidR="00000000" w:rsidDel="00000000" w:rsidP="00000000" w:rsidRDefault="00000000" w:rsidRPr="00000000" w14:paraId="00000003">
      <w:pPr>
        <w:rPr>
          <w:rFonts w:ascii="Merriweather" w:cs="Merriweather" w:eastAsia="Merriweather" w:hAnsi="Merriweather"/>
          <w:b w:val="1"/>
          <w:sz w:val="10"/>
          <w:szCs w:val="1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hd w:fill="ffffff" w:val="clear"/>
              <w:spacing w:before="0" w:line="240" w:lineRule="auto"/>
              <w:jc w:val="center"/>
              <w:rPr>
                <w:b w:val="1"/>
                <w:color w:val="e18937"/>
                <w:sz w:val="30"/>
                <w:szCs w:val="30"/>
                <w:u w:val="single"/>
              </w:rPr>
            </w:pPr>
            <w:r w:rsidDel="00000000" w:rsidR="00000000" w:rsidRPr="00000000">
              <w:rPr>
                <w:b w:val="1"/>
                <w:color w:val="e18937"/>
                <w:sz w:val="30"/>
                <w:szCs w:val="30"/>
                <w:u w:val="single"/>
                <w:rtl w:val="0"/>
              </w:rPr>
              <w:t xml:space="preserve">Overview</w:t>
            </w:r>
          </w:p>
          <w:p w:rsidR="00000000" w:rsidDel="00000000" w:rsidP="00000000" w:rsidRDefault="00000000" w:rsidRPr="00000000" w14:paraId="00000005">
            <w:pPr>
              <w:widowControl w:val="0"/>
              <w:shd w:fill="ffffff" w:val="clear"/>
              <w:spacing w:before="0" w:line="240" w:lineRule="auto"/>
              <w:rPr>
                <w:b w:val="1"/>
                <w:color w:val="333333"/>
                <w:sz w:val="18"/>
                <w:szCs w:val="18"/>
              </w:rPr>
            </w:pPr>
            <w:r w:rsidDel="00000000" w:rsidR="00000000" w:rsidRPr="00000000">
              <w:rPr>
                <w:b w:val="1"/>
                <w:color w:val="333333"/>
                <w:sz w:val="18"/>
                <w:szCs w:val="18"/>
                <w:rtl w:val="0"/>
              </w:rPr>
              <w:t xml:space="preserve"> </w:t>
            </w:r>
          </w:p>
          <w:p w:rsidR="00000000" w:rsidDel="00000000" w:rsidP="00000000" w:rsidRDefault="00000000" w:rsidRPr="00000000" w14:paraId="00000006">
            <w:pPr>
              <w:widowControl w:val="0"/>
              <w:shd w:fill="ffffff" w:val="clear"/>
              <w:spacing w:before="0" w:line="240" w:lineRule="auto"/>
              <w:rPr>
                <w:color w:val="333333"/>
              </w:rPr>
            </w:pPr>
            <w:r w:rsidDel="00000000" w:rsidR="00000000" w:rsidRPr="00000000">
              <w:rPr>
                <w:color w:val="333333"/>
                <w:rtl w:val="0"/>
              </w:rPr>
              <w:t xml:space="preserve">There are many challenging educational and training opportunities within the high-skilled world of</w:t>
            </w:r>
            <w:r w:rsidDel="00000000" w:rsidR="00000000" w:rsidRPr="00000000">
              <w:rPr>
                <w:b w:val="1"/>
                <w:color w:val="333333"/>
                <w:rtl w:val="0"/>
              </w:rPr>
              <w:t xml:space="preserve"> Law, Public Safety, Corrections and Security</w:t>
            </w:r>
            <w:r w:rsidDel="00000000" w:rsidR="00000000" w:rsidRPr="00000000">
              <w:rPr>
                <w:color w:val="333333"/>
                <w:rtl w:val="0"/>
              </w:rPr>
              <w:t xml:space="preserve">.  There are five pathways - </w:t>
            </w:r>
            <w:r w:rsidDel="00000000" w:rsidR="00000000" w:rsidRPr="00000000">
              <w:rPr>
                <w:i w:val="1"/>
                <w:color w:val="333333"/>
                <w:rtl w:val="0"/>
              </w:rPr>
              <w:t xml:space="preserve">Correction Services, Emergency and Fire Management Services, Security and Protective Services, Law Enforcement Services, and Legal Services.</w:t>
            </w:r>
            <w:r w:rsidDel="00000000" w:rsidR="00000000" w:rsidRPr="00000000">
              <w:rPr>
                <w:color w:val="333333"/>
                <w:rtl w:val="0"/>
              </w:rPr>
              <w:t xml:space="preserve">  Learners need a solid background in math, science and technical skills. Education and training can be obtained in high schools, technical colleges/institutes and universities. </w:t>
            </w:r>
          </w:p>
          <w:p w:rsidR="00000000" w:rsidDel="00000000" w:rsidP="00000000" w:rsidRDefault="00000000" w:rsidRPr="00000000" w14:paraId="00000007">
            <w:pPr>
              <w:widowControl w:val="0"/>
              <w:shd w:fill="ffffff" w:val="clear"/>
              <w:spacing w:before="0" w:line="240" w:lineRule="auto"/>
              <w:rPr>
                <w:color w:val="333333"/>
              </w:rPr>
            </w:pPr>
            <w:r w:rsidDel="00000000" w:rsidR="00000000" w:rsidRPr="00000000">
              <w:rPr>
                <w:rtl w:val="0"/>
              </w:rPr>
            </w:r>
          </w:p>
          <w:p w:rsidR="00000000" w:rsidDel="00000000" w:rsidP="00000000" w:rsidRDefault="00000000" w:rsidRPr="00000000" w14:paraId="00000008">
            <w:pPr>
              <w:widowControl w:val="0"/>
              <w:shd w:fill="ffffff" w:val="clear"/>
              <w:spacing w:before="0" w:line="240" w:lineRule="auto"/>
              <w:rPr>
                <w:color w:val="333333"/>
              </w:rPr>
            </w:pPr>
            <w:r w:rsidDel="00000000" w:rsidR="00000000" w:rsidRPr="00000000">
              <w:rPr>
                <w:color w:val="333333"/>
                <w:rtl w:val="0"/>
              </w:rPr>
              <w:t xml:space="preserve">The Law, Public Safety, Corrections and Security Cluster helps prepare students for careers in planning, managing, and providing legal, public safety, protective services and homeland security, including professional and technical support services.</w:t>
            </w:r>
          </w:p>
          <w:p w:rsidR="00000000" w:rsidDel="00000000" w:rsidP="00000000" w:rsidRDefault="00000000" w:rsidRPr="00000000" w14:paraId="00000009">
            <w:pPr>
              <w:widowControl w:val="0"/>
              <w:shd w:fill="ffffff" w:val="clear"/>
              <w:spacing w:before="0" w:line="240" w:lineRule="auto"/>
              <w:rPr>
                <w:color w:val="333333"/>
              </w:rPr>
            </w:pPr>
            <w:r w:rsidDel="00000000" w:rsidR="00000000" w:rsidRPr="00000000">
              <w:rPr>
                <w:rtl w:val="0"/>
              </w:rPr>
            </w:r>
          </w:p>
        </w:tc>
      </w:tr>
    </w:tbl>
    <w:p w:rsidR="00000000" w:rsidDel="00000000" w:rsidP="00000000" w:rsidRDefault="00000000" w:rsidRPr="00000000" w14:paraId="0000000A">
      <w:pPr>
        <w:rPr>
          <w:rFonts w:ascii="Merriweather" w:cs="Merriweather" w:eastAsia="Merriweather" w:hAnsi="Merriweather"/>
          <w:b w:val="1"/>
          <w:sz w:val="18"/>
          <w:szCs w:val="18"/>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hd w:fill="ffffff" w:val="clear"/>
              <w:spacing w:after="0" w:before="0" w:line="240" w:lineRule="auto"/>
              <w:jc w:val="center"/>
              <w:rPr>
                <w:b w:val="1"/>
                <w:color w:val="e18937"/>
                <w:sz w:val="30"/>
                <w:szCs w:val="30"/>
                <w:u w:val="single"/>
              </w:rPr>
            </w:pPr>
            <w:r w:rsidDel="00000000" w:rsidR="00000000" w:rsidRPr="00000000">
              <w:rPr>
                <w:b w:val="1"/>
                <w:color w:val="e18937"/>
                <w:sz w:val="30"/>
                <w:szCs w:val="30"/>
                <w:u w:val="single"/>
                <w:rtl w:val="0"/>
              </w:rPr>
              <w:t xml:space="preserve">Employment Outlook</w:t>
            </w:r>
          </w:p>
          <w:p w:rsidR="00000000" w:rsidDel="00000000" w:rsidP="00000000" w:rsidRDefault="00000000" w:rsidRPr="00000000" w14:paraId="0000000C">
            <w:pPr>
              <w:widowControl w:val="0"/>
              <w:spacing w:after="0" w:before="0" w:line="240" w:lineRule="auto"/>
              <w:rPr>
                <w:b w:val="1"/>
                <w:color w:val="333333"/>
                <w:sz w:val="18"/>
                <w:szCs w:val="18"/>
              </w:rPr>
            </w:pPr>
            <w:r w:rsidDel="00000000" w:rsidR="00000000" w:rsidRPr="00000000">
              <w:rPr>
                <w:b w:val="1"/>
                <w:color w:val="333333"/>
                <w:sz w:val="18"/>
                <w:szCs w:val="18"/>
                <w:rtl w:val="0"/>
              </w:rPr>
              <w:t xml:space="preserve"> </w:t>
            </w:r>
          </w:p>
          <w:p w:rsidR="00000000" w:rsidDel="00000000" w:rsidP="00000000" w:rsidRDefault="00000000" w:rsidRPr="00000000" w14:paraId="0000000D">
            <w:pPr>
              <w:widowControl w:val="0"/>
              <w:spacing w:after="0" w:before="0" w:line="240" w:lineRule="auto"/>
              <w:rPr>
                <w:color w:val="333333"/>
              </w:rPr>
            </w:pPr>
            <w:r w:rsidDel="00000000" w:rsidR="00000000" w:rsidRPr="00000000">
              <w:rPr>
                <w:color w:val="333333"/>
                <w:rtl w:val="0"/>
              </w:rPr>
              <w:t xml:space="preserve">There are approximately 5 million jobs in the occupations assigned to the law, public safety, corrections, and security cluster. Employment of protective service and legal occupations is projected to grow around 5 percent through 2024. Numerous job openings will stem from employment growth attributable to the continued desire for increased corporate, industrial and homeland security, and the maintenance of public safety. Median annual wages for these occupations range from $19,040 for lifeguards, ski patrol, and other recreational protective service workers, to $118,150 for judges, magistrate judges, and magistrates.</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sz w:val="10"/>
                <w:szCs w:val="10"/>
              </w:rPr>
            </w:pPr>
            <w:r w:rsidDel="00000000" w:rsidR="00000000" w:rsidRPr="00000000">
              <w:rPr>
                <w:rtl w:val="0"/>
              </w:rPr>
            </w:r>
          </w:p>
        </w:tc>
      </w:tr>
    </w:tbl>
    <w:p w:rsidR="00000000" w:rsidDel="00000000" w:rsidP="00000000" w:rsidRDefault="00000000" w:rsidRPr="00000000" w14:paraId="0000000F">
      <w:pPr>
        <w:rPr>
          <w:rFonts w:ascii="Merriweather" w:cs="Merriweather" w:eastAsia="Merriweather" w:hAnsi="Merriweather"/>
          <w:b w:val="1"/>
          <w:sz w:val="18"/>
          <w:szCs w:val="18"/>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e18937"/>
                <w:sz w:val="30"/>
                <w:szCs w:val="30"/>
                <w:u w:val="single"/>
              </w:rPr>
            </w:pPr>
            <w:r w:rsidDel="00000000" w:rsidR="00000000" w:rsidRPr="00000000">
              <w:rPr>
                <w:b w:val="1"/>
                <w:color w:val="e18937"/>
                <w:sz w:val="30"/>
                <w:szCs w:val="30"/>
                <w:u w:val="single"/>
                <w:rtl w:val="0"/>
              </w:rPr>
              <w:t xml:space="preserve">Related Occupations, Majors and Plan of Study</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e18937"/>
                <w:sz w:val="30"/>
                <w:szCs w:val="3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rPr>
            </w:pPr>
            <w:r w:rsidDel="00000000" w:rsidR="00000000" w:rsidRPr="00000000">
              <w:rPr>
                <w:color w:val="333333"/>
                <w:rtl w:val="0"/>
              </w:rPr>
              <w:t xml:space="preserve">For much more detailed information on occupations, majors and plan of study, log in to </w:t>
            </w:r>
            <w:hyperlink r:id="rId7">
              <w:r w:rsidDel="00000000" w:rsidR="00000000" w:rsidRPr="00000000">
                <w:rPr>
                  <w:color w:val="1155cc"/>
                  <w:u w:val="single"/>
                  <w:rtl w:val="0"/>
                </w:rPr>
                <w:t xml:space="preserve">Naviance</w:t>
              </w:r>
            </w:hyperlink>
            <w:r w:rsidDel="00000000" w:rsidR="00000000" w:rsidRPr="00000000">
              <w:rPr>
                <w:color w:val="333333"/>
                <w:rtl w:val="0"/>
              </w:rPr>
              <w:t xml:space="preserve">, click the </w:t>
            </w:r>
            <w:r w:rsidDel="00000000" w:rsidR="00000000" w:rsidRPr="00000000">
              <w:rPr>
                <w:i w:val="1"/>
                <w:color w:val="333333"/>
                <w:rtl w:val="0"/>
              </w:rPr>
              <w:t xml:space="preserve">‘Careers’ </w:t>
            </w:r>
            <w:r w:rsidDel="00000000" w:rsidR="00000000" w:rsidRPr="00000000">
              <w:rPr>
                <w:color w:val="333333"/>
                <w:rtl w:val="0"/>
              </w:rPr>
              <w:t xml:space="preserve">tab, then </w:t>
            </w:r>
            <w:r w:rsidDel="00000000" w:rsidR="00000000" w:rsidRPr="00000000">
              <w:rPr>
                <w:i w:val="1"/>
                <w:color w:val="333333"/>
                <w:rtl w:val="0"/>
              </w:rPr>
              <w:t xml:space="preserve">‘Explore Clusters and Pathways’</w:t>
            </w:r>
            <w:r w:rsidDel="00000000" w:rsidR="00000000" w:rsidRPr="00000000">
              <w:rPr>
                <w:color w:val="333333"/>
                <w:rtl w:val="0"/>
              </w:rPr>
              <w:t xml:space="preserve">, then choose your cluster!  It is very interactive - you are able to work within a cluster and explore pathways, occupations within that pathway, as well as wages, related majors and SO MUCH MORE.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rPr>
            </w:pPr>
            <w:r w:rsidDel="00000000" w:rsidR="00000000" w:rsidRPr="00000000">
              <w:rPr>
                <w:color w:val="333333"/>
                <w:rtl w:val="0"/>
              </w:rPr>
              <w:t xml:space="preserve">For GNHS Graduation Requirements, please click </w:t>
            </w:r>
            <w:hyperlink r:id="rId8">
              <w:r w:rsidDel="00000000" w:rsidR="00000000" w:rsidRPr="00000000">
                <w:rPr>
                  <w:color w:val="1155cc"/>
                  <w:u w:val="single"/>
                  <w:rtl w:val="0"/>
                </w:rPr>
                <w:t xml:space="preserve">HERE</w:t>
              </w:r>
            </w:hyperlink>
            <w:r w:rsidDel="00000000" w:rsidR="00000000" w:rsidRPr="00000000">
              <w:rPr>
                <w:color w:val="333333"/>
                <w:rtl w:val="0"/>
              </w:rPr>
              <w:t xml:space="preserve">.</w:t>
            </w:r>
            <w:r w:rsidDel="00000000" w:rsidR="00000000" w:rsidRPr="00000000">
              <w:rPr>
                <w:rtl w:val="0"/>
              </w:rPr>
            </w:r>
          </w:p>
        </w:tc>
      </w:tr>
    </w:tbl>
    <w:p w:rsidR="00000000" w:rsidDel="00000000" w:rsidP="00000000" w:rsidRDefault="00000000" w:rsidRPr="00000000" w14:paraId="00000015">
      <w:pPr>
        <w:rPr>
          <w:rFonts w:ascii="Merriweather" w:cs="Merriweather" w:eastAsia="Merriweather" w:hAnsi="Merriweathe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6">
      <w:pPr>
        <w:jc w:val="center"/>
        <w:rPr>
          <w:rFonts w:ascii="Merriweather" w:cs="Merriweather" w:eastAsia="Merriweather" w:hAnsi="Merriweather"/>
          <w:b w:val="1"/>
          <w:sz w:val="36"/>
          <w:szCs w:val="36"/>
          <w:u w:val="single"/>
        </w:rPr>
      </w:pPr>
      <w:r w:rsidDel="00000000" w:rsidR="00000000" w:rsidRPr="00000000">
        <w:rPr>
          <w:rtl w:val="0"/>
        </w:rPr>
      </w:r>
    </w:p>
    <w:p w:rsidR="00000000" w:rsidDel="00000000" w:rsidP="00000000" w:rsidRDefault="00000000" w:rsidRPr="00000000" w14:paraId="00000017">
      <w:pPr>
        <w:jc w:val="center"/>
        <w:rPr>
          <w:rFonts w:ascii="Merriweather" w:cs="Merriweather" w:eastAsia="Merriweather" w:hAnsi="Merriweather"/>
          <w:b w:val="1"/>
          <w:sz w:val="36"/>
          <w:szCs w:val="36"/>
          <w:u w:val="single"/>
        </w:rPr>
      </w:pPr>
      <w:r w:rsidDel="00000000" w:rsidR="00000000" w:rsidRPr="00000000">
        <w:rPr>
          <w:rtl w:val="0"/>
        </w:rPr>
      </w:r>
    </w:p>
    <w:p w:rsidR="00000000" w:rsidDel="00000000" w:rsidP="00000000" w:rsidRDefault="00000000" w:rsidRPr="00000000" w14:paraId="00000018">
      <w:pPr>
        <w:jc w:val="center"/>
        <w:rPr>
          <w:rFonts w:ascii="Merriweather" w:cs="Merriweather" w:eastAsia="Merriweather" w:hAnsi="Merriweather"/>
          <w:b w:val="1"/>
          <w:sz w:val="36"/>
          <w:szCs w:val="36"/>
          <w:u w:val="single"/>
        </w:rPr>
      </w:pPr>
      <w:r w:rsidDel="00000000" w:rsidR="00000000" w:rsidRPr="00000000">
        <w:rPr>
          <w:rFonts w:ascii="Merriweather" w:cs="Merriweather" w:eastAsia="Merriweather" w:hAnsi="Merriweather"/>
          <w:b w:val="1"/>
          <w:sz w:val="36"/>
          <w:szCs w:val="36"/>
          <w:u w:val="single"/>
          <w:rtl w:val="0"/>
        </w:rPr>
        <w:t xml:space="preserve">GNHS Specific Information</w:t>
      </w:r>
    </w:p>
    <w:p w:rsidR="00000000" w:rsidDel="00000000" w:rsidP="00000000" w:rsidRDefault="00000000" w:rsidRPr="00000000" w14:paraId="00000019">
      <w:pPr>
        <w:jc w:val="center"/>
        <w:rPr>
          <w:rFonts w:ascii="Merriweather" w:cs="Merriweather" w:eastAsia="Merriweather" w:hAnsi="Merriweather"/>
          <w:b w:val="1"/>
          <w:sz w:val="16"/>
          <w:szCs w:val="16"/>
        </w:rPr>
      </w:pPr>
      <w:r w:rsidDel="00000000" w:rsidR="00000000" w:rsidRPr="00000000">
        <w:rPr>
          <w:rtl w:val="0"/>
        </w:rPr>
      </w:r>
    </w:p>
    <w:p w:rsidR="00000000" w:rsidDel="00000000" w:rsidP="00000000" w:rsidRDefault="00000000" w:rsidRPr="00000000" w14:paraId="0000001A">
      <w:pPr>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b w:val="1"/>
          <w:sz w:val="28"/>
          <w:szCs w:val="28"/>
          <w:rtl w:val="0"/>
        </w:rPr>
        <w:t xml:space="preserve">Career Cluster</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720" w:hanging="360"/>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PATHWAY COURSES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b w:val="1"/>
                <w:sz w:val="28"/>
                <w:szCs w:val="28"/>
                <w:rtl w:val="0"/>
              </w:rPr>
              <w:t xml:space="preserve">ELECTIVE COURSES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numPr>
                <w:ilvl w:val="0"/>
                <w:numId w:val="3"/>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Graduation Requirements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numPr>
                <w:ilvl w:val="0"/>
                <w:numId w:val="1"/>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Adv.  Math Decision Making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numPr>
                <w:ilvl w:val="0"/>
                <w:numId w:val="4"/>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Psychology (AP)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numPr>
                <w:ilvl w:val="0"/>
                <w:numId w:val="1"/>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Speech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2"/>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Chemistry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numPr>
                <w:ilvl w:val="0"/>
                <w:numId w:val="4"/>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Current Issues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7"/>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Government and Civics (Honor or 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1"/>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Comparative Government (AP)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numPr>
                <w:ilvl w:val="0"/>
                <w:numId w:val="6"/>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Business Law</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6"/>
              </w:numPr>
              <w:spacing w:line="240" w:lineRule="auto"/>
              <w:ind w:left="720" w:hanging="36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Public Service Practicum*</w:t>
            </w:r>
          </w:p>
        </w:tc>
      </w:tr>
    </w:tbl>
    <w:p w:rsidR="00000000" w:rsidDel="00000000" w:rsidP="00000000" w:rsidRDefault="00000000" w:rsidRPr="00000000" w14:paraId="00000027">
      <w:pPr>
        <w:rPr>
          <w:rFonts w:ascii="Merriweather" w:cs="Merriweather" w:eastAsia="Merriweather" w:hAnsi="Merriweather"/>
          <w:sz w:val="20"/>
          <w:szCs w:val="20"/>
        </w:rPr>
      </w:pPr>
      <w:r w:rsidDel="00000000" w:rsidR="00000000" w:rsidRPr="00000000">
        <w:rPr>
          <w:rFonts w:ascii="Merriweather" w:cs="Merriweather" w:eastAsia="Merriweather" w:hAnsi="Merriweather"/>
          <w:sz w:val="20"/>
          <w:szCs w:val="20"/>
          <w:rtl w:val="0"/>
        </w:rPr>
        <w:t xml:space="preserve">*These courses have a Dual Credit option meaning it can give you High School credit for graduation and College credit at the College of Lake County. We encourage you to take at least one dual credit course in your schedule next year.</w:t>
      </w:r>
    </w:p>
    <w:p w:rsidR="00000000" w:rsidDel="00000000" w:rsidP="00000000" w:rsidRDefault="00000000" w:rsidRPr="00000000" w14:paraId="00000028">
      <w:pPr>
        <w:rPr>
          <w:b w:val="1"/>
          <w:sz w:val="28"/>
          <w:szCs w:val="28"/>
        </w:rPr>
      </w:pPr>
      <w:r w:rsidDel="00000000" w:rsidR="00000000" w:rsidRPr="00000000">
        <w:rPr>
          <w:rtl w:val="0"/>
        </w:rPr>
      </w:r>
    </w:p>
    <w:p w:rsidR="00000000" w:rsidDel="00000000" w:rsidP="00000000" w:rsidRDefault="00000000" w:rsidRPr="00000000" w14:paraId="00000029">
      <w:pPr>
        <w:spacing w:line="240" w:lineRule="auto"/>
        <w:jc w:val="cente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After Completing GNHS offerings- TECH Campus has Additional Dual Credit Courses to assist in maximizing your education funds.</w:t>
      </w:r>
    </w:p>
    <w:p w:rsidR="00000000" w:rsidDel="00000000" w:rsidP="00000000" w:rsidRDefault="00000000" w:rsidRPr="00000000" w14:paraId="0000002A">
      <w:pPr>
        <w:spacing w:line="240" w:lineRule="auto"/>
        <w:rPr>
          <w:rFonts w:ascii="Nunito" w:cs="Nunito" w:eastAsia="Nunito" w:hAnsi="Nunito"/>
          <w:b w:val="1"/>
          <w:color w:val="333333"/>
          <w:sz w:val="24"/>
          <w:szCs w:val="24"/>
          <w:u w:val="single"/>
        </w:rPr>
      </w:pPr>
      <w:r w:rsidDel="00000000" w:rsidR="00000000" w:rsidRPr="00000000">
        <w:rPr>
          <w:rFonts w:ascii="Nunito" w:cs="Nunito" w:eastAsia="Nunito" w:hAnsi="Nunito"/>
          <w:b w:val="1"/>
          <w:sz w:val="24"/>
          <w:szCs w:val="24"/>
          <w:u w:val="single"/>
          <w:rtl w:val="0"/>
        </w:rPr>
        <w:t xml:space="preserve">Law Enforcement and CSI</w:t>
      </w:r>
      <w:r w:rsidDel="00000000" w:rsidR="00000000" w:rsidRPr="00000000">
        <w:rPr>
          <w:rtl w:val="0"/>
        </w:rPr>
      </w:r>
    </w:p>
    <w:p w:rsidR="00000000" w:rsidDel="00000000" w:rsidP="00000000" w:rsidRDefault="00000000" w:rsidRPr="00000000" w14:paraId="0000002B">
      <w:pPr>
        <w:spacing w:line="240" w:lineRule="auto"/>
        <w:ind w:firstLine="720"/>
        <w:rPr>
          <w:rFonts w:ascii="Nunito" w:cs="Nunito" w:eastAsia="Nunito" w:hAnsi="Nunito"/>
          <w:color w:val="333333"/>
          <w:sz w:val="24"/>
          <w:szCs w:val="24"/>
        </w:rPr>
      </w:pPr>
      <w:r w:rsidDel="00000000" w:rsidR="00000000" w:rsidRPr="00000000">
        <w:rPr>
          <w:rFonts w:ascii="Nunito" w:cs="Nunito" w:eastAsia="Nunito" w:hAnsi="Nunito"/>
          <w:color w:val="333333"/>
          <w:sz w:val="24"/>
          <w:szCs w:val="24"/>
          <w:rtl w:val="0"/>
        </w:rPr>
        <w:t xml:space="preserve">CRJ 118 - Introduction to Forensics</w:t>
      </w:r>
    </w:p>
    <w:p w:rsidR="00000000" w:rsidDel="00000000" w:rsidP="00000000" w:rsidRDefault="00000000" w:rsidRPr="00000000" w14:paraId="0000002C">
      <w:pPr>
        <w:spacing w:line="240" w:lineRule="auto"/>
        <w:rPr>
          <w:rFonts w:ascii="Nunito" w:cs="Nunito" w:eastAsia="Nunito" w:hAnsi="Nunito"/>
          <w:b w:val="1"/>
          <w:color w:val="333333"/>
          <w:sz w:val="24"/>
          <w:szCs w:val="24"/>
          <w:u w:val="single"/>
        </w:rPr>
      </w:pPr>
      <w:r w:rsidDel="00000000" w:rsidR="00000000" w:rsidRPr="00000000">
        <w:rPr>
          <w:rFonts w:ascii="Nunito" w:cs="Nunito" w:eastAsia="Nunito" w:hAnsi="Nunito"/>
          <w:b w:val="1"/>
          <w:color w:val="333333"/>
          <w:sz w:val="24"/>
          <w:szCs w:val="24"/>
          <w:u w:val="single"/>
          <w:rtl w:val="0"/>
        </w:rPr>
        <w:t xml:space="preserve">Emergency Medical Services</w:t>
      </w:r>
    </w:p>
    <w:p w:rsidR="00000000" w:rsidDel="00000000" w:rsidP="00000000" w:rsidRDefault="00000000" w:rsidRPr="00000000" w14:paraId="0000002D">
      <w:pPr>
        <w:spacing w:line="240" w:lineRule="auto"/>
        <w:rPr>
          <w:rFonts w:ascii="Nunito" w:cs="Nunito" w:eastAsia="Nunito" w:hAnsi="Nunito"/>
          <w:color w:val="333333"/>
          <w:sz w:val="24"/>
          <w:szCs w:val="24"/>
        </w:rPr>
      </w:pPr>
      <w:r w:rsidDel="00000000" w:rsidR="00000000" w:rsidRPr="00000000">
        <w:rPr>
          <w:rFonts w:ascii="Nunito" w:cs="Nunito" w:eastAsia="Nunito" w:hAnsi="Nunito"/>
          <w:color w:val="333333"/>
          <w:sz w:val="24"/>
          <w:szCs w:val="24"/>
          <w:rtl w:val="0"/>
        </w:rPr>
        <w:tab/>
        <w:t xml:space="preserve">EMT 111 - Emergency Medical Technician - Basic</w:t>
      </w:r>
    </w:p>
    <w:p w:rsidR="00000000" w:rsidDel="00000000" w:rsidP="00000000" w:rsidRDefault="00000000" w:rsidRPr="00000000" w14:paraId="0000002E">
      <w:pPr>
        <w:spacing w:line="240" w:lineRule="auto"/>
        <w:rPr>
          <w:rFonts w:ascii="Nunito" w:cs="Nunito" w:eastAsia="Nunito" w:hAnsi="Nunito"/>
          <w:b w:val="1"/>
          <w:color w:val="333333"/>
          <w:sz w:val="24"/>
          <w:szCs w:val="24"/>
          <w:u w:val="single"/>
        </w:rPr>
      </w:pPr>
      <w:r w:rsidDel="00000000" w:rsidR="00000000" w:rsidRPr="00000000">
        <w:rPr>
          <w:rFonts w:ascii="Nunito" w:cs="Nunito" w:eastAsia="Nunito" w:hAnsi="Nunito"/>
          <w:b w:val="1"/>
          <w:color w:val="333333"/>
          <w:sz w:val="24"/>
          <w:szCs w:val="24"/>
          <w:u w:val="single"/>
          <w:rtl w:val="0"/>
        </w:rPr>
        <w:t xml:space="preserve">Firefighting</w:t>
      </w:r>
    </w:p>
    <w:p w:rsidR="00000000" w:rsidDel="00000000" w:rsidP="00000000" w:rsidRDefault="00000000" w:rsidRPr="00000000" w14:paraId="0000002F">
      <w:pPr>
        <w:spacing w:line="240" w:lineRule="auto"/>
        <w:ind w:firstLine="720"/>
        <w:rPr>
          <w:rFonts w:ascii="Nunito" w:cs="Nunito" w:eastAsia="Nunito" w:hAnsi="Nunito"/>
          <w:color w:val="333333"/>
          <w:sz w:val="24"/>
          <w:szCs w:val="24"/>
        </w:rPr>
      </w:pPr>
      <w:r w:rsidDel="00000000" w:rsidR="00000000" w:rsidRPr="00000000">
        <w:rPr>
          <w:rFonts w:ascii="Nunito" w:cs="Nunito" w:eastAsia="Nunito" w:hAnsi="Nunito"/>
          <w:color w:val="333333"/>
          <w:sz w:val="24"/>
          <w:szCs w:val="24"/>
          <w:rtl w:val="0"/>
        </w:rPr>
        <w:t xml:space="preserve">FST 111 - Introduction to Fire Science</w:t>
      </w:r>
    </w:p>
    <w:p w:rsidR="00000000" w:rsidDel="00000000" w:rsidP="00000000" w:rsidRDefault="00000000" w:rsidRPr="00000000" w14:paraId="00000030">
      <w:pPr>
        <w:ind w:firstLine="720"/>
        <w:rPr>
          <w:color w:val="333333"/>
          <w:sz w:val="28"/>
          <w:szCs w:val="28"/>
        </w:rPr>
      </w:pPr>
      <w:r w:rsidDel="00000000" w:rsidR="00000000" w:rsidRPr="00000000">
        <w:rPr>
          <w:rtl w:val="0"/>
        </w:rPr>
      </w:r>
    </w:p>
    <w:p w:rsidR="00000000" w:rsidDel="00000000" w:rsidP="00000000" w:rsidRDefault="00000000" w:rsidRPr="00000000" w14:paraId="00000031">
      <w:pPr>
        <w:ind w:firstLine="720"/>
        <w:jc w:val="center"/>
        <w:rPr>
          <w:rFonts w:ascii="Merriweather" w:cs="Merriweather" w:eastAsia="Merriweather" w:hAnsi="Merriweather"/>
          <w:b w:val="1"/>
          <w:color w:val="333333"/>
          <w:sz w:val="28"/>
          <w:szCs w:val="28"/>
        </w:rPr>
      </w:pPr>
      <w:r w:rsidDel="00000000" w:rsidR="00000000" w:rsidRPr="00000000">
        <w:rPr>
          <w:rFonts w:ascii="Merriweather" w:cs="Merriweather" w:eastAsia="Merriweather" w:hAnsi="Merriweather"/>
          <w:b w:val="1"/>
          <w:color w:val="333333"/>
          <w:sz w:val="28"/>
          <w:szCs w:val="28"/>
          <w:rtl w:val="0"/>
        </w:rPr>
        <w:t xml:space="preserve">Career Related Clubs and Activities</w:t>
      </w:r>
    </w:p>
    <w:p w:rsidR="00000000" w:rsidDel="00000000" w:rsidP="00000000" w:rsidRDefault="00000000" w:rsidRPr="00000000" w14:paraId="00000032">
      <w:pPr>
        <w:numPr>
          <w:ilvl w:val="0"/>
          <w:numId w:val="5"/>
        </w:numPr>
        <w:ind w:left="720" w:hanging="360"/>
        <w:rPr>
          <w:rFonts w:ascii="Merriweather" w:cs="Merriweather" w:eastAsia="Merriweather" w:hAnsi="Merriweather"/>
          <w:color w:val="333333"/>
          <w:sz w:val="24"/>
          <w:szCs w:val="24"/>
        </w:rPr>
      </w:pPr>
      <w:r w:rsidDel="00000000" w:rsidR="00000000" w:rsidRPr="00000000">
        <w:rPr>
          <w:rFonts w:ascii="Merriweather" w:cs="Merriweather" w:eastAsia="Merriweather" w:hAnsi="Merriweather"/>
          <w:color w:val="333333"/>
          <w:sz w:val="24"/>
          <w:szCs w:val="24"/>
          <w:rtl w:val="0"/>
        </w:rPr>
        <w:t xml:space="preserve">Debate Team</w:t>
      </w:r>
    </w:p>
    <w:p w:rsidR="00000000" w:rsidDel="00000000" w:rsidP="00000000" w:rsidRDefault="00000000" w:rsidRPr="00000000" w14:paraId="00000033">
      <w:pPr>
        <w:numPr>
          <w:ilvl w:val="0"/>
          <w:numId w:val="5"/>
        </w:numPr>
        <w:ind w:left="720" w:hanging="360"/>
        <w:rPr>
          <w:rFonts w:ascii="Merriweather" w:cs="Merriweather" w:eastAsia="Merriweather" w:hAnsi="Merriweather"/>
          <w:color w:val="333333"/>
          <w:sz w:val="24"/>
          <w:szCs w:val="24"/>
        </w:rPr>
      </w:pPr>
      <w:r w:rsidDel="00000000" w:rsidR="00000000" w:rsidRPr="00000000">
        <w:rPr>
          <w:rFonts w:ascii="Merriweather" w:cs="Merriweather" w:eastAsia="Merriweather" w:hAnsi="Merriweather"/>
          <w:color w:val="333333"/>
          <w:sz w:val="24"/>
          <w:szCs w:val="24"/>
          <w:rtl w:val="0"/>
        </w:rPr>
        <w:t xml:space="preserve">Athletics or Music Related Activities</w:t>
      </w:r>
    </w:p>
    <w:p w:rsidR="00000000" w:rsidDel="00000000" w:rsidP="00000000" w:rsidRDefault="00000000" w:rsidRPr="00000000" w14:paraId="00000034">
      <w:pPr>
        <w:numPr>
          <w:ilvl w:val="0"/>
          <w:numId w:val="5"/>
        </w:numPr>
        <w:ind w:left="720" w:hanging="360"/>
        <w:rPr>
          <w:rFonts w:ascii="Merriweather" w:cs="Merriweather" w:eastAsia="Merriweather" w:hAnsi="Merriweather"/>
          <w:color w:val="333333"/>
          <w:sz w:val="24"/>
          <w:szCs w:val="24"/>
        </w:rPr>
      </w:pPr>
      <w:r w:rsidDel="00000000" w:rsidR="00000000" w:rsidRPr="00000000">
        <w:rPr>
          <w:rFonts w:ascii="Merriweather" w:cs="Merriweather" w:eastAsia="Merriweather" w:hAnsi="Merriweather"/>
          <w:color w:val="333333"/>
          <w:sz w:val="24"/>
          <w:szCs w:val="24"/>
          <w:rtl w:val="0"/>
        </w:rPr>
        <w:t xml:space="preserve">Best Buddies</w:t>
      </w:r>
    </w:p>
    <w:p w:rsidR="00000000" w:rsidDel="00000000" w:rsidP="00000000" w:rsidRDefault="00000000" w:rsidRPr="00000000" w14:paraId="00000035">
      <w:pPr>
        <w:numPr>
          <w:ilvl w:val="0"/>
          <w:numId w:val="5"/>
        </w:numPr>
        <w:ind w:left="720" w:hanging="360"/>
        <w:rPr>
          <w:rFonts w:ascii="Merriweather" w:cs="Merriweather" w:eastAsia="Merriweather" w:hAnsi="Merriweather"/>
          <w:color w:val="333333"/>
          <w:sz w:val="24"/>
          <w:szCs w:val="24"/>
        </w:rPr>
      </w:pPr>
      <w:r w:rsidDel="00000000" w:rsidR="00000000" w:rsidRPr="00000000">
        <w:rPr>
          <w:rFonts w:ascii="Merriweather" w:cs="Merriweather" w:eastAsia="Merriweather" w:hAnsi="Merriweather"/>
          <w:color w:val="333333"/>
          <w:sz w:val="24"/>
          <w:szCs w:val="24"/>
          <w:rtl w:val="0"/>
        </w:rPr>
        <w:t xml:space="preserve">Student Council</w:t>
      </w:r>
    </w:p>
    <w:p w:rsidR="00000000" w:rsidDel="00000000" w:rsidP="00000000" w:rsidRDefault="00000000" w:rsidRPr="00000000" w14:paraId="00000036">
      <w:pPr>
        <w:numPr>
          <w:ilvl w:val="0"/>
          <w:numId w:val="5"/>
        </w:numPr>
        <w:ind w:left="720" w:hanging="360"/>
        <w:rPr>
          <w:rFonts w:ascii="Merriweather" w:cs="Merriweather" w:eastAsia="Merriweather" w:hAnsi="Merriweather"/>
          <w:color w:val="333333"/>
          <w:sz w:val="24"/>
          <w:szCs w:val="24"/>
        </w:rPr>
      </w:pPr>
      <w:r w:rsidDel="00000000" w:rsidR="00000000" w:rsidRPr="00000000">
        <w:rPr>
          <w:rFonts w:ascii="Merriweather" w:cs="Merriweather" w:eastAsia="Merriweather" w:hAnsi="Merriweather"/>
          <w:color w:val="333333"/>
          <w:sz w:val="24"/>
          <w:szCs w:val="24"/>
          <w:rtl w:val="0"/>
        </w:rPr>
        <w:t xml:space="preserve">SkillsUSA- for Tech Campus Students</w:t>
      </w:r>
      <w:r w:rsidDel="00000000" w:rsidR="00000000" w:rsidRPr="00000000">
        <w:rPr>
          <w:rtl w:val="0"/>
        </w:rPr>
      </w:r>
    </w:p>
    <w:p w:rsidR="00000000" w:rsidDel="00000000" w:rsidP="00000000" w:rsidRDefault="00000000" w:rsidRPr="00000000" w14:paraId="00000037">
      <w:pPr>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38">
      <w:pPr>
        <w:rPr>
          <w:rFonts w:ascii="Merriweather" w:cs="Merriweather" w:eastAsia="Merriweather" w:hAnsi="Merriweather"/>
          <w:sz w:val="28"/>
          <w:szCs w:val="28"/>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tudent.naviance.com/auth/fclookup" TargetMode="External"/><Relationship Id="rId8" Type="http://schemas.openxmlformats.org/officeDocument/2006/relationships/hyperlink" Target="https://docs.google.com/document/d/1ZN6miJV2TjKeai8_IMncg9jZ4rVNk1l7kQdnSFp_cMQ/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