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34A9">
      <w:pPr>
        <w:jc w:val="right"/>
      </w:pPr>
      <w:r>
        <w:rPr>
          <w:b/>
          <w:bCs/>
        </w:rPr>
        <w:t>Policy: 6890</w:t>
      </w:r>
      <w:r>
        <w:rPr>
          <w:b/>
          <w:bCs/>
        </w:rPr>
        <w:br/>
        <w:t>Section: 6000 - Management Support</w:t>
      </w:r>
    </w:p>
    <w:p w:rsidR="00000000" w:rsidRDefault="007134A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7134A9">
      <w:pPr>
        <w:rPr>
          <w:rFonts w:ascii="Times New Roman" w:eastAsia="Times New Roman" w:hAnsi="Times New Roman"/>
          <w:sz w:val="24"/>
          <w:szCs w:val="24"/>
        </w:rPr>
      </w:pPr>
    </w:p>
    <w:p w:rsidR="00000000" w:rsidRDefault="007134A9">
      <w:pPr>
        <w:pStyle w:val="NormalWeb"/>
        <w:rPr>
          <w:sz w:val="32"/>
          <w:szCs w:val="32"/>
        </w:rPr>
      </w:pPr>
      <w:r>
        <w:rPr>
          <w:b/>
          <w:bCs/>
          <w:sz w:val="32"/>
          <w:szCs w:val="32"/>
        </w:rPr>
        <w:t>State Environmental Policy Act Compliance</w:t>
      </w:r>
    </w:p>
    <w:p w:rsidR="00000000" w:rsidRDefault="007134A9">
      <w:pPr>
        <w:rPr>
          <w:rFonts w:ascii="Times New Roman" w:eastAsia="Times New Roman" w:hAnsi="Times New Roman"/>
          <w:sz w:val="24"/>
          <w:szCs w:val="24"/>
        </w:rPr>
      </w:pPr>
    </w:p>
    <w:p w:rsidR="00000000" w:rsidRDefault="007134A9">
      <w:pPr>
        <w:pStyle w:val="NormalWeb"/>
      </w:pPr>
      <w:r>
        <w:rPr>
          <w:sz w:val="17"/>
          <w:szCs w:val="17"/>
        </w:rPr>
        <w:t xml:space="preserve">The district accepts its responsibility, as described by the Washington State Legislature in the </w:t>
      </w:r>
      <w:hyperlink r:id="rId5" w:history="1">
        <w:r>
          <w:rPr>
            <w:rStyle w:val="Hyperlink"/>
            <w:sz w:val="17"/>
            <w:szCs w:val="17"/>
          </w:rPr>
          <w:t>State Env</w:t>
        </w:r>
        <w:r>
          <w:rPr>
            <w:rStyle w:val="Hyperlink"/>
            <w:sz w:val="17"/>
            <w:szCs w:val="17"/>
          </w:rPr>
          <w:t>ironmental Policy Act, specifically Chapter 43.21C</w:t>
        </w:r>
      </w:hyperlink>
      <w:r>
        <w:rPr>
          <w:sz w:val="17"/>
          <w:szCs w:val="17"/>
        </w:rPr>
        <w:t>.</w:t>
      </w:r>
    </w:p>
    <w:p w:rsidR="00000000" w:rsidRDefault="007134A9">
      <w:pPr>
        <w:pStyle w:val="NormalWeb"/>
      </w:pPr>
      <w:r>
        <w:br/>
      </w:r>
      <w:r>
        <w:rPr>
          <w:sz w:val="17"/>
          <w:szCs w:val="17"/>
        </w:rPr>
        <w:t xml:space="preserve">In order to fulfill its responsibilities under the State Environmental Policy Act, the district adopts by reference all sections or subsections of the </w:t>
      </w:r>
      <w:hyperlink r:id="rId6" w:history="1">
        <w:r>
          <w:rPr>
            <w:rStyle w:val="Hyperlink"/>
            <w:sz w:val="17"/>
            <w:szCs w:val="17"/>
          </w:rPr>
          <w:t>chapter 197.11 of the Washington Administrative Code</w:t>
        </w:r>
      </w:hyperlink>
      <w:r>
        <w:rPr>
          <w:sz w:val="17"/>
          <w:szCs w:val="17"/>
        </w:rPr>
        <w:t>. </w:t>
      </w:r>
    </w:p>
    <w:p w:rsidR="00000000" w:rsidRDefault="007134A9">
      <w:pPr>
        <w:pStyle w:val="NormalWeb"/>
      </w:pPr>
      <w:r>
        <w:br/>
      </w:r>
      <w:r>
        <w:rPr>
          <w:rStyle w:val="Strong"/>
          <w:sz w:val="17"/>
          <w:szCs w:val="17"/>
        </w:rPr>
        <w:t>Additional Definitions</w:t>
      </w:r>
      <w:r>
        <w:rPr>
          <w:sz w:val="17"/>
          <w:szCs w:val="17"/>
        </w:rPr>
        <w:br/>
        <w:t xml:space="preserve">In addition to those definitions contained within </w:t>
      </w:r>
      <w:hyperlink r:id="rId7" w:history="1">
        <w:r>
          <w:rPr>
            <w:rStyle w:val="Hyperlink"/>
            <w:sz w:val="17"/>
            <w:szCs w:val="17"/>
          </w:rPr>
          <w:t>WAC 197-11-700 to 197-11-799</w:t>
        </w:r>
      </w:hyperlink>
      <w:r>
        <w:rPr>
          <w:sz w:val="17"/>
          <w:szCs w:val="17"/>
        </w:rPr>
        <w:t>, the following</w:t>
      </w:r>
      <w:r>
        <w:rPr>
          <w:sz w:val="17"/>
          <w:szCs w:val="17"/>
        </w:rPr>
        <w:t xml:space="preserve"> terms will have the following meanings, unless the context indicates otherwise:</w:t>
      </w:r>
      <w:r>
        <w:br/>
        <w:t> </w:t>
      </w:r>
    </w:p>
    <w:p w:rsidR="00000000" w:rsidRDefault="007134A9">
      <w:pPr>
        <w:numPr>
          <w:ilvl w:val="0"/>
          <w:numId w:val="1"/>
        </w:numPr>
      </w:pPr>
      <w:r>
        <w:rPr>
          <w:rStyle w:val="Strong"/>
          <w:sz w:val="17"/>
          <w:szCs w:val="17"/>
        </w:rPr>
        <w:t xml:space="preserve">District:  </w:t>
      </w:r>
      <w:r>
        <w:rPr>
          <w:sz w:val="17"/>
          <w:szCs w:val="17"/>
        </w:rPr>
        <w:t xml:space="preserve">District means the </w:t>
      </w:r>
      <w:r w:rsidR="00FB7D9F">
        <w:rPr>
          <w:sz w:val="17"/>
          <w:szCs w:val="17"/>
        </w:rPr>
        <w:t xml:space="preserve">Oakesdale </w:t>
      </w:r>
      <w:r>
        <w:rPr>
          <w:sz w:val="17"/>
          <w:szCs w:val="17"/>
        </w:rPr>
        <w:t>School District No.</w:t>
      </w:r>
      <w:r w:rsidR="00FB7D9F">
        <w:rPr>
          <w:sz w:val="17"/>
          <w:szCs w:val="17"/>
        </w:rPr>
        <w:t>324</w:t>
      </w:r>
      <w:r>
        <w:rPr>
          <w:sz w:val="17"/>
          <w:szCs w:val="17"/>
        </w:rPr>
        <w:t xml:space="preserve">, </w:t>
      </w:r>
      <w:r w:rsidR="00FB7D9F">
        <w:rPr>
          <w:sz w:val="17"/>
          <w:szCs w:val="17"/>
        </w:rPr>
        <w:t xml:space="preserve">Whitman </w:t>
      </w:r>
      <w:r>
        <w:rPr>
          <w:sz w:val="17"/>
          <w:szCs w:val="17"/>
        </w:rPr>
        <w:t>County, state of Washington.</w:t>
      </w:r>
      <w:r>
        <w:br/>
        <w:t> </w:t>
      </w:r>
    </w:p>
    <w:p w:rsidR="00000000" w:rsidRDefault="007134A9">
      <w:pPr>
        <w:numPr>
          <w:ilvl w:val="0"/>
          <w:numId w:val="1"/>
        </w:numPr>
      </w:pPr>
      <w:r>
        <w:rPr>
          <w:rStyle w:val="Strong"/>
          <w:sz w:val="17"/>
          <w:szCs w:val="17"/>
        </w:rPr>
        <w:t>SEPA Rules: </w:t>
      </w:r>
      <w:r>
        <w:rPr>
          <w:sz w:val="17"/>
          <w:szCs w:val="17"/>
        </w:rPr>
        <w:t xml:space="preserve"> SEPA Rules means </w:t>
      </w:r>
      <w:hyperlink r:id="rId8" w:history="1">
        <w:r>
          <w:rPr>
            <w:rStyle w:val="Hyperlink"/>
            <w:sz w:val="17"/>
            <w:szCs w:val="17"/>
          </w:rPr>
          <w:t>Chapter 197-11 WAC</w:t>
        </w:r>
      </w:hyperlink>
      <w:r>
        <w:rPr>
          <w:sz w:val="17"/>
          <w:szCs w:val="17"/>
        </w:rPr>
        <w:t xml:space="preserve"> adopted by the Council on Environmental Policy.</w:t>
      </w:r>
    </w:p>
    <w:p w:rsidR="00000000" w:rsidRDefault="007134A9">
      <w:pPr>
        <w:pStyle w:val="NormalWeb"/>
      </w:pPr>
      <w:r>
        <w:t> </w:t>
      </w:r>
    </w:p>
    <w:p w:rsidR="00000000" w:rsidRDefault="007134A9">
      <w:pPr>
        <w:pStyle w:val="NormalWeb"/>
      </w:pPr>
      <w:r>
        <w:rPr>
          <w:sz w:val="17"/>
          <w:szCs w:val="17"/>
        </w:rPr>
        <w:t>The district establishes the following criteria as the basis for exercising authority relative to environmental issues. The district will use all practicable me</w:t>
      </w:r>
      <w:r>
        <w:rPr>
          <w:sz w:val="17"/>
          <w:szCs w:val="17"/>
        </w:rPr>
        <w:t>ans, consistent with other essential considerations of state policy, to improve and coordinate plans, functions, programs, and resources to the end that the state and its citizens may:</w:t>
      </w:r>
      <w:r>
        <w:br/>
        <w:t> </w:t>
      </w:r>
    </w:p>
    <w:p w:rsidR="00000000" w:rsidRDefault="007134A9">
      <w:pPr>
        <w:numPr>
          <w:ilvl w:val="0"/>
          <w:numId w:val="2"/>
        </w:numPr>
      </w:pPr>
      <w:r>
        <w:rPr>
          <w:sz w:val="17"/>
          <w:szCs w:val="17"/>
        </w:rPr>
        <w:t>Fulfill the responsibilities of each generation as trustee of the env</w:t>
      </w:r>
      <w:r>
        <w:rPr>
          <w:sz w:val="17"/>
          <w:szCs w:val="17"/>
        </w:rPr>
        <w:t>ironment for succeeding generations;</w:t>
      </w:r>
      <w:r>
        <w:br/>
        <w:t> </w:t>
      </w:r>
    </w:p>
    <w:p w:rsidR="00000000" w:rsidRDefault="007134A9">
      <w:pPr>
        <w:numPr>
          <w:ilvl w:val="0"/>
          <w:numId w:val="2"/>
        </w:numPr>
      </w:pPr>
      <w:r>
        <w:rPr>
          <w:sz w:val="17"/>
          <w:szCs w:val="17"/>
        </w:rPr>
        <w:t>Assure for all people of Washington safe, healthful, productive, and aesthetically and culturally pleasing surroundings;</w:t>
      </w:r>
      <w:r>
        <w:br/>
        <w:t> </w:t>
      </w:r>
    </w:p>
    <w:p w:rsidR="00000000" w:rsidRDefault="007134A9">
      <w:pPr>
        <w:numPr>
          <w:ilvl w:val="0"/>
          <w:numId w:val="2"/>
        </w:numPr>
      </w:pPr>
      <w:r>
        <w:rPr>
          <w:sz w:val="17"/>
          <w:szCs w:val="17"/>
        </w:rPr>
        <w:t>Attain the widest range of beneficial uses of the environment without degradation, risk to hea</w:t>
      </w:r>
      <w:r>
        <w:rPr>
          <w:sz w:val="17"/>
          <w:szCs w:val="17"/>
        </w:rPr>
        <w:t>lth or safety, or other undesirable  unintended consequences;</w:t>
      </w:r>
      <w:r>
        <w:br/>
        <w:t> </w:t>
      </w:r>
    </w:p>
    <w:p w:rsidR="00000000" w:rsidRDefault="007134A9">
      <w:pPr>
        <w:numPr>
          <w:ilvl w:val="0"/>
          <w:numId w:val="2"/>
        </w:numPr>
      </w:pPr>
      <w:r>
        <w:rPr>
          <w:sz w:val="17"/>
          <w:szCs w:val="17"/>
        </w:rPr>
        <w:t>Preserve important historic, cultural, and natural aspects of our national heritage;</w:t>
      </w:r>
      <w:r>
        <w:br/>
        <w:t> </w:t>
      </w:r>
    </w:p>
    <w:p w:rsidR="00000000" w:rsidRDefault="007134A9">
      <w:pPr>
        <w:numPr>
          <w:ilvl w:val="0"/>
          <w:numId w:val="2"/>
        </w:numPr>
      </w:pPr>
      <w:r>
        <w:rPr>
          <w:sz w:val="17"/>
          <w:szCs w:val="17"/>
        </w:rPr>
        <w:t>Maintain, wherever possible, an environment which supports diversity and variety of individual choice;</w:t>
      </w:r>
      <w:r>
        <w:br/>
        <w:t> </w:t>
      </w:r>
    </w:p>
    <w:p w:rsidR="00000000" w:rsidRDefault="007134A9">
      <w:pPr>
        <w:numPr>
          <w:ilvl w:val="0"/>
          <w:numId w:val="2"/>
        </w:numPr>
      </w:pPr>
      <w:r>
        <w:rPr>
          <w:sz w:val="17"/>
          <w:szCs w:val="17"/>
        </w:rPr>
        <w:t>Achieve a balance between population and resource use which will permit high standards of living and a wide sharing of life's amenities; and</w:t>
      </w:r>
      <w:r>
        <w:br/>
        <w:t> </w:t>
      </w:r>
    </w:p>
    <w:p w:rsidR="00000000" w:rsidRDefault="007134A9">
      <w:pPr>
        <w:numPr>
          <w:ilvl w:val="0"/>
          <w:numId w:val="2"/>
        </w:numPr>
      </w:pPr>
      <w:r>
        <w:rPr>
          <w:sz w:val="17"/>
          <w:szCs w:val="17"/>
        </w:rPr>
        <w:t xml:space="preserve">Enhance the quality of renewable resources and approach the maximum attainable recycling of </w:t>
      </w:r>
      <w:proofErr w:type="spellStart"/>
      <w:r>
        <w:rPr>
          <w:sz w:val="17"/>
          <w:szCs w:val="17"/>
        </w:rPr>
        <w:t>depletable</w:t>
      </w:r>
      <w:proofErr w:type="spellEnd"/>
      <w:r>
        <w:rPr>
          <w:sz w:val="17"/>
          <w:szCs w:val="17"/>
        </w:rPr>
        <w:t xml:space="preserve"> resources.</w:t>
      </w:r>
    </w:p>
    <w:p w:rsidR="00000000" w:rsidRDefault="007134A9">
      <w:pPr>
        <w:pStyle w:val="NormalWeb"/>
      </w:pPr>
      <w:r>
        <w:t> </w:t>
      </w:r>
    </w:p>
    <w:p w:rsidR="00000000" w:rsidRDefault="007134A9">
      <w:pPr>
        <w:pStyle w:val="NormalWeb"/>
      </w:pPr>
      <w:r>
        <w:rPr>
          <w:sz w:val="17"/>
          <w:szCs w:val="17"/>
        </w:rPr>
        <w:t>The district recognizes that each person has a fundamental and inalienable right to a healthful environment and that each person has a responsibility to contribute to the preservation and enhancement of the environment.</w:t>
      </w:r>
    </w:p>
    <w:p w:rsidR="00000000" w:rsidRDefault="007134A9">
      <w:pPr>
        <w:pStyle w:val="NormalWeb"/>
      </w:pPr>
      <w:r>
        <w:br/>
      </w:r>
      <w:r>
        <w:rPr>
          <w:rStyle w:val="Strong"/>
          <w:sz w:val="17"/>
          <w:szCs w:val="17"/>
        </w:rPr>
        <w:t>Critical Areas</w:t>
      </w:r>
      <w:r>
        <w:rPr>
          <w:sz w:val="17"/>
          <w:szCs w:val="17"/>
        </w:rPr>
        <w:br/>
        <w:t>In its actions, t</w:t>
      </w:r>
      <w:r>
        <w:rPr>
          <w:sz w:val="17"/>
          <w:szCs w:val="17"/>
        </w:rPr>
        <w:t>he district will respect "critical areas" and their modified exemption criteria which have been adopted and displayed by local governments pursuant to</w:t>
      </w:r>
      <w:hyperlink r:id="rId9" w:history="1">
        <w:r>
          <w:rPr>
            <w:rStyle w:val="Hyperlink"/>
            <w:sz w:val="17"/>
            <w:szCs w:val="17"/>
          </w:rPr>
          <w:t xml:space="preserve"> The Growth Management Act, Chapter 36</w:t>
        </w:r>
        <w:r>
          <w:rPr>
            <w:rStyle w:val="Hyperlink"/>
            <w:sz w:val="17"/>
            <w:szCs w:val="17"/>
          </w:rPr>
          <w:t>.70A RCW</w:t>
        </w:r>
      </w:hyperlink>
      <w:r>
        <w:rPr>
          <w:sz w:val="17"/>
          <w:szCs w:val="17"/>
        </w:rPr>
        <w:t>.</w:t>
      </w:r>
    </w:p>
    <w:p w:rsidR="00000000" w:rsidRDefault="007134A9">
      <w:pPr>
        <w:pStyle w:val="NormalWeb"/>
      </w:pPr>
      <w:r>
        <w:lastRenderedPageBreak/>
        <w:br/>
      </w:r>
      <w:r>
        <w:rPr>
          <w:sz w:val="17"/>
          <w:szCs w:val="17"/>
        </w:rPr>
        <w:t>Actions which will be located wholly or partially within a critical area are to be treated no differently than other actions under these guidelines. A threshold determination will be made for all such actions, and an EIS will not be automaticall</w:t>
      </w:r>
      <w:r>
        <w:rPr>
          <w:sz w:val="17"/>
          <w:szCs w:val="17"/>
        </w:rPr>
        <w:t>y required for a proposal merely because it is proposed for location in a critical area.</w:t>
      </w:r>
    </w:p>
    <w:p w:rsidR="00000000" w:rsidRDefault="007134A9">
      <w:pPr>
        <w:pStyle w:val="NormalWeb"/>
      </w:pPr>
      <w:r>
        <w:br/>
      </w:r>
      <w:r>
        <w:rPr>
          <w:rStyle w:val="Strong"/>
          <w:sz w:val="17"/>
          <w:szCs w:val="17"/>
        </w:rPr>
        <w:t>Use of Exemptions</w:t>
      </w:r>
      <w:r>
        <w:rPr>
          <w:sz w:val="17"/>
          <w:szCs w:val="17"/>
        </w:rPr>
        <w:br/>
        <w:t>In determining whether a proposal is exempt from SEPA the district will comply with the square footage and parking space threshold levels adopted by</w:t>
      </w:r>
      <w:r>
        <w:rPr>
          <w:sz w:val="17"/>
          <w:szCs w:val="17"/>
        </w:rPr>
        <w:t xml:space="preserve"> the city or county under </w:t>
      </w:r>
      <w:hyperlink r:id="rId10" w:history="1">
        <w:r>
          <w:rPr>
            <w:rStyle w:val="Hyperlink"/>
            <w:sz w:val="17"/>
            <w:szCs w:val="17"/>
          </w:rPr>
          <w:t>WAC 197-11-800 (1)</w:t>
        </w:r>
      </w:hyperlink>
      <w:r>
        <w:rPr>
          <w:sz w:val="17"/>
          <w:szCs w:val="17"/>
        </w:rPr>
        <w:t>. To determine whether or not a proposal is exempt, the district will ascertain the total scope of the proposal and the governmental licenses required. If a proposal includes a series of actions, physically or functionally related to each other, some of wh</w:t>
      </w:r>
      <w:r>
        <w:rPr>
          <w:sz w:val="17"/>
          <w:szCs w:val="17"/>
        </w:rPr>
        <w:t>ich are exempt and some which are not, the proposal is not exempt and the district must complete a threshold determination.</w:t>
      </w:r>
    </w:p>
    <w:p w:rsidR="00000000" w:rsidRDefault="007134A9">
      <w:pPr>
        <w:pStyle w:val="NormalWeb"/>
      </w:pPr>
      <w:r>
        <w:br/>
      </w:r>
      <w:r>
        <w:rPr>
          <w:sz w:val="17"/>
          <w:szCs w:val="17"/>
        </w:rPr>
        <w:t>If a proposal includes both exempt and nonexempt actions, exempt actions may be authorized with respect to the proposal prior to co</w:t>
      </w:r>
      <w:r>
        <w:rPr>
          <w:sz w:val="17"/>
          <w:szCs w:val="17"/>
        </w:rPr>
        <w:t>mpliance with the procedural requirements of these guidelines subject to the following limitations:</w:t>
      </w:r>
      <w:r>
        <w:br/>
        <w:t> </w:t>
      </w:r>
    </w:p>
    <w:p w:rsidR="00000000" w:rsidRDefault="007134A9">
      <w:pPr>
        <w:numPr>
          <w:ilvl w:val="0"/>
          <w:numId w:val="3"/>
        </w:numPr>
      </w:pPr>
      <w:r>
        <w:rPr>
          <w:sz w:val="17"/>
          <w:szCs w:val="17"/>
        </w:rPr>
        <w:t>No nonexempt action will be authorized prior to compliance with procedural and substantive requirements;</w:t>
      </w:r>
      <w:r>
        <w:br/>
        <w:t> </w:t>
      </w:r>
    </w:p>
    <w:p w:rsidR="00000000" w:rsidRDefault="007134A9">
      <w:pPr>
        <w:numPr>
          <w:ilvl w:val="0"/>
          <w:numId w:val="3"/>
        </w:numPr>
      </w:pPr>
      <w:r>
        <w:rPr>
          <w:sz w:val="17"/>
          <w:szCs w:val="17"/>
        </w:rPr>
        <w:t>No action will be authorized which will irrevocably commit the district to approve or authorize a nonexempt action;</w:t>
      </w:r>
      <w:r>
        <w:br/>
        <w:t> </w:t>
      </w:r>
    </w:p>
    <w:p w:rsidR="00000000" w:rsidRDefault="007134A9">
      <w:pPr>
        <w:numPr>
          <w:ilvl w:val="0"/>
          <w:numId w:val="3"/>
        </w:numPr>
      </w:pPr>
      <w:r>
        <w:rPr>
          <w:sz w:val="17"/>
          <w:szCs w:val="17"/>
        </w:rPr>
        <w:t>The district may withhold approval of an exempt action which would lead to modification of the physical environment, when such modificatio</w:t>
      </w:r>
      <w:r>
        <w:rPr>
          <w:sz w:val="17"/>
          <w:szCs w:val="17"/>
        </w:rPr>
        <w:t>ns would serve no purpose if later approval of a nonexempt action is not secured; and</w:t>
      </w:r>
      <w:r>
        <w:br/>
        <w:t> </w:t>
      </w:r>
    </w:p>
    <w:p w:rsidR="00000000" w:rsidRDefault="007134A9">
      <w:pPr>
        <w:numPr>
          <w:ilvl w:val="0"/>
          <w:numId w:val="3"/>
        </w:numPr>
      </w:pPr>
      <w:r>
        <w:rPr>
          <w:sz w:val="17"/>
          <w:szCs w:val="17"/>
        </w:rPr>
        <w:t>The district may withhold approval of exempt actions which would lead to substantial financial expenditures by a private applicant which would serve no purpose if later</w:t>
      </w:r>
      <w:r>
        <w:rPr>
          <w:sz w:val="17"/>
          <w:szCs w:val="17"/>
        </w:rPr>
        <w:t xml:space="preserve"> approval of a nonexempt action is not secured.</w:t>
      </w:r>
    </w:p>
    <w:p w:rsidR="00000000" w:rsidRDefault="007134A9">
      <w:pPr>
        <w:pStyle w:val="NormalWeb"/>
      </w:pPr>
      <w:r>
        <w:t> </w:t>
      </w:r>
    </w:p>
    <w:p w:rsidR="00000000" w:rsidRDefault="007134A9">
      <w:pPr>
        <w:pStyle w:val="NormalWeb"/>
      </w:pPr>
      <w:r>
        <w:rPr>
          <w:rStyle w:val="Strong"/>
          <w:sz w:val="17"/>
          <w:szCs w:val="17"/>
        </w:rPr>
        <w:t>Lead Agency Determination and Responsibilities</w:t>
      </w:r>
      <w:r>
        <w:rPr>
          <w:sz w:val="17"/>
          <w:szCs w:val="17"/>
        </w:rPr>
        <w:br/>
      </w:r>
      <w:proofErr w:type="gramStart"/>
      <w:r>
        <w:rPr>
          <w:sz w:val="17"/>
          <w:szCs w:val="17"/>
        </w:rPr>
        <w:t>The</w:t>
      </w:r>
      <w:proofErr w:type="gramEnd"/>
      <w:r>
        <w:rPr>
          <w:sz w:val="17"/>
          <w:szCs w:val="17"/>
        </w:rPr>
        <w:t xml:space="preserve"> district is lead agency for the proposals it initiates and is responsible for compliance with SEPA regulations.</w:t>
      </w:r>
    </w:p>
    <w:p w:rsidR="00000000" w:rsidRDefault="007134A9">
      <w:pPr>
        <w:pStyle w:val="NormalWeb"/>
      </w:pPr>
      <w:r>
        <w:br/>
      </w:r>
      <w:r>
        <w:rPr>
          <w:rStyle w:val="Strong"/>
          <w:sz w:val="17"/>
          <w:szCs w:val="17"/>
        </w:rPr>
        <w:t>Environmental Checklist</w:t>
      </w:r>
      <w:r>
        <w:rPr>
          <w:sz w:val="17"/>
          <w:szCs w:val="17"/>
        </w:rPr>
        <w:br/>
        <w:t>Except as provided</w:t>
      </w:r>
      <w:r>
        <w:rPr>
          <w:sz w:val="17"/>
          <w:szCs w:val="17"/>
        </w:rPr>
        <w:t xml:space="preserve"> in </w:t>
      </w:r>
      <w:hyperlink r:id="rId11" w:history="1">
        <w:r>
          <w:rPr>
            <w:rStyle w:val="Hyperlink"/>
            <w:sz w:val="17"/>
            <w:szCs w:val="17"/>
          </w:rPr>
          <w:t>WAC 197-11-315</w:t>
        </w:r>
      </w:hyperlink>
      <w:r>
        <w:rPr>
          <w:sz w:val="17"/>
          <w:szCs w:val="17"/>
        </w:rPr>
        <w:t xml:space="preserve"> the school district must complete an environmental checklist (</w:t>
      </w:r>
      <w:hyperlink r:id="rId12" w:history="1">
        <w:r>
          <w:rPr>
            <w:rStyle w:val="Hyperlink"/>
            <w:sz w:val="17"/>
            <w:szCs w:val="17"/>
          </w:rPr>
          <w:t>WAC 197-11-960</w:t>
        </w:r>
      </w:hyperlink>
      <w:r>
        <w:rPr>
          <w:sz w:val="17"/>
          <w:szCs w:val="17"/>
        </w:rPr>
        <w:t>) for any proposa</w:t>
      </w:r>
      <w:r>
        <w:rPr>
          <w:sz w:val="17"/>
          <w:szCs w:val="17"/>
        </w:rPr>
        <w:t xml:space="preserve">l that meets the definition of action (WAC 197-11-709), and is not categorically exempted in </w:t>
      </w:r>
      <w:hyperlink r:id="rId13" w:history="1">
        <w:r>
          <w:rPr>
            <w:rStyle w:val="Hyperlink"/>
            <w:sz w:val="17"/>
            <w:szCs w:val="17"/>
          </w:rPr>
          <w:t>WAC 197-11-800</w:t>
        </w:r>
      </w:hyperlink>
      <w:r>
        <w:rPr>
          <w:sz w:val="17"/>
          <w:szCs w:val="17"/>
        </w:rPr>
        <w:t xml:space="preserve"> and 880. This checklist will be the basis for the threshold determination.</w:t>
      </w:r>
    </w:p>
    <w:p w:rsidR="00000000" w:rsidRDefault="007134A9">
      <w:pPr>
        <w:pStyle w:val="NormalWeb"/>
      </w:pPr>
      <w:r>
        <w:br/>
      </w:r>
      <w:r>
        <w:rPr>
          <w:sz w:val="17"/>
          <w:szCs w:val="17"/>
        </w:rPr>
        <w:t xml:space="preserve">For all proposals for which the district is the lead agency, the responsible official of the district will make the threshold determination pursuant to the criteria and procedures of </w:t>
      </w:r>
      <w:hyperlink r:id="rId14" w:history="1">
        <w:r>
          <w:rPr>
            <w:rStyle w:val="Hyperlink"/>
            <w:sz w:val="17"/>
            <w:szCs w:val="17"/>
          </w:rPr>
          <w:t>WAC 1</w:t>
        </w:r>
        <w:r>
          <w:rPr>
            <w:rStyle w:val="Hyperlink"/>
            <w:sz w:val="17"/>
            <w:szCs w:val="17"/>
          </w:rPr>
          <w:t>97-11-300 through -360</w:t>
        </w:r>
      </w:hyperlink>
      <w:r>
        <w:rPr>
          <w:sz w:val="17"/>
          <w:szCs w:val="17"/>
        </w:rPr>
        <w:t>.</w:t>
      </w:r>
    </w:p>
    <w:p w:rsidR="00000000" w:rsidRDefault="007134A9">
      <w:pPr>
        <w:pStyle w:val="NormalWeb"/>
      </w:pPr>
      <w:r>
        <w:br/>
      </w:r>
      <w:r>
        <w:rPr>
          <w:rStyle w:val="Strong"/>
          <w:sz w:val="17"/>
          <w:szCs w:val="17"/>
        </w:rPr>
        <w:t>Preparation of EIS</w:t>
      </w:r>
      <w:r>
        <w:rPr>
          <w:sz w:val="17"/>
          <w:szCs w:val="17"/>
        </w:rPr>
        <w:br/>
        <w:t>The draft and final EIS will be prepared either by the responsible official or his/her designee or a consultant retained by the school district.</w:t>
      </w:r>
    </w:p>
    <w:p w:rsidR="00000000" w:rsidRDefault="007134A9">
      <w:pPr>
        <w:pStyle w:val="NormalWeb"/>
      </w:pPr>
      <w:r>
        <w:br/>
      </w:r>
      <w:r>
        <w:rPr>
          <w:sz w:val="17"/>
          <w:szCs w:val="17"/>
        </w:rPr>
        <w:t>In the event that an EIS is to be prepared by a consultant, the re</w:t>
      </w:r>
      <w:r>
        <w:rPr>
          <w:sz w:val="17"/>
          <w:szCs w:val="17"/>
        </w:rPr>
        <w:t>sponsible official will assure that the EIS is prepared in a responsible manner and with appropriate methodology. The responsible official will direct the areas of research and examination to be undertaken, as well as the organization of the resulting docu</w:t>
      </w:r>
      <w:r>
        <w:rPr>
          <w:sz w:val="17"/>
          <w:szCs w:val="17"/>
        </w:rPr>
        <w:t>ment.</w:t>
      </w:r>
    </w:p>
    <w:p w:rsidR="00000000" w:rsidRDefault="007134A9">
      <w:pPr>
        <w:pStyle w:val="NormalWeb"/>
      </w:pPr>
      <w:r>
        <w:br/>
      </w:r>
      <w:r>
        <w:rPr>
          <w:sz w:val="17"/>
          <w:szCs w:val="17"/>
        </w:rPr>
        <w:t>No matter who participates in the preparation of an EIS, it must be approved by the responsible official prior to distribution.</w:t>
      </w:r>
    </w:p>
    <w:p w:rsidR="00000000" w:rsidRDefault="007134A9">
      <w:pPr>
        <w:pStyle w:val="NormalWeb"/>
      </w:pPr>
      <w:r>
        <w:br/>
      </w:r>
      <w:r>
        <w:rPr>
          <w:rStyle w:val="Strong"/>
          <w:sz w:val="17"/>
          <w:szCs w:val="17"/>
        </w:rPr>
        <w:t>Public Notice</w:t>
      </w:r>
      <w:r>
        <w:rPr>
          <w:sz w:val="17"/>
          <w:szCs w:val="17"/>
        </w:rPr>
        <w:br/>
        <w:t>The district will establish a mailing list for those interested citizens who wish to be informed regarding</w:t>
      </w:r>
      <w:r>
        <w:rPr>
          <w:sz w:val="17"/>
          <w:szCs w:val="17"/>
        </w:rPr>
        <w:t xml:space="preserve"> documents the district prepares that require public notice. If deemed appropriate by the responsible official, the school district will place appropriate notice in the paper of general circulation which serves the area.</w:t>
      </w:r>
    </w:p>
    <w:p w:rsidR="00000000" w:rsidRDefault="007134A9">
      <w:pPr>
        <w:pStyle w:val="NormalWeb"/>
      </w:pPr>
      <w:r>
        <w:lastRenderedPageBreak/>
        <w:br/>
      </w:r>
      <w:r>
        <w:rPr>
          <w:rStyle w:val="Strong"/>
          <w:sz w:val="17"/>
          <w:szCs w:val="17"/>
        </w:rPr>
        <w:t>Designation of Official to Perform</w:t>
      </w:r>
      <w:r>
        <w:rPr>
          <w:rStyle w:val="Strong"/>
          <w:sz w:val="17"/>
          <w:szCs w:val="17"/>
        </w:rPr>
        <w:t xml:space="preserve"> Consulted Agency Responsibilities for the District</w:t>
      </w:r>
      <w:r>
        <w:rPr>
          <w:sz w:val="17"/>
          <w:szCs w:val="17"/>
        </w:rPr>
        <w:br/>
        <w:t xml:space="preserve">The superintendent or his designee will be responsible for the preparation of the written comments for the district in response to a consultation request prior to a threshold determination, participation </w:t>
      </w:r>
      <w:r>
        <w:rPr>
          <w:sz w:val="17"/>
          <w:szCs w:val="17"/>
        </w:rPr>
        <w:t xml:space="preserve">in </w:t>
      </w:r>
      <w:proofErr w:type="spellStart"/>
      <w:r>
        <w:rPr>
          <w:sz w:val="17"/>
          <w:szCs w:val="17"/>
        </w:rPr>
        <w:t>predraft</w:t>
      </w:r>
      <w:proofErr w:type="spellEnd"/>
      <w:r>
        <w:rPr>
          <w:sz w:val="17"/>
          <w:szCs w:val="17"/>
        </w:rPr>
        <w:t xml:space="preserve"> consultation or reviewing a draft EIS.</w:t>
      </w:r>
    </w:p>
    <w:p w:rsidR="00000000" w:rsidRDefault="007134A9">
      <w:pPr>
        <w:pStyle w:val="NormalWeb"/>
      </w:pPr>
      <w:r>
        <w:br/>
      </w:r>
      <w:r>
        <w:rPr>
          <w:sz w:val="17"/>
          <w:szCs w:val="17"/>
        </w:rPr>
        <w:t xml:space="preserve">The official designated by the district will be responsible for compliance by the district with </w:t>
      </w:r>
      <w:hyperlink r:id="rId15" w:history="1">
        <w:r>
          <w:rPr>
            <w:rStyle w:val="Hyperlink"/>
            <w:sz w:val="17"/>
            <w:szCs w:val="17"/>
          </w:rPr>
          <w:t>WAC 197-11-400 through -460</w:t>
        </w:r>
      </w:hyperlink>
      <w:r>
        <w:rPr>
          <w:sz w:val="17"/>
          <w:szCs w:val="17"/>
        </w:rPr>
        <w:t xml:space="preserve"> wherever the</w:t>
      </w:r>
      <w:r>
        <w:rPr>
          <w:sz w:val="17"/>
          <w:szCs w:val="17"/>
        </w:rPr>
        <w:t xml:space="preserve"> district is a consulted agency, and he/she is authorized to develop operating procedures which will ensure that responses to consultation requests are prepared in a timely fashion and include data from all appropriate departments of the district.</w:t>
      </w:r>
    </w:p>
    <w:p w:rsidR="00000000" w:rsidRDefault="007134A9">
      <w:pPr>
        <w:pStyle w:val="NormalWeb"/>
      </w:pPr>
      <w:r>
        <w:br/>
      </w:r>
      <w:r>
        <w:rPr>
          <w:rStyle w:val="Strong"/>
          <w:sz w:val="17"/>
          <w:szCs w:val="17"/>
        </w:rPr>
        <w:t>Designa</w:t>
      </w:r>
      <w:r>
        <w:rPr>
          <w:rStyle w:val="Strong"/>
          <w:sz w:val="17"/>
          <w:szCs w:val="17"/>
        </w:rPr>
        <w:t>tion of Responsible Official</w:t>
      </w:r>
      <w:r>
        <w:rPr>
          <w:sz w:val="17"/>
          <w:szCs w:val="17"/>
        </w:rPr>
        <w:br/>
        <w:t>For those proposals for which the district is the lead agency, the responsible official will be the superintendent or his/her designee. The responsible official will make the threshold determination, supervise preparation of an</w:t>
      </w:r>
      <w:r>
        <w:rPr>
          <w:sz w:val="17"/>
          <w:szCs w:val="17"/>
        </w:rPr>
        <w:t>y required EIS and perform any other functions assigned to the "lead agency".</w:t>
      </w:r>
    </w:p>
    <w:p w:rsidR="00000000" w:rsidRDefault="007134A9">
      <w:pPr>
        <w:pStyle w:val="NormalWeb"/>
      </w:pPr>
      <w:r>
        <w:br/>
      </w:r>
      <w:r>
        <w:rPr>
          <w:rStyle w:val="Strong"/>
          <w:sz w:val="17"/>
          <w:szCs w:val="17"/>
        </w:rPr>
        <w:t>Fees</w:t>
      </w:r>
      <w:r>
        <w:rPr>
          <w:sz w:val="17"/>
          <w:szCs w:val="17"/>
        </w:rPr>
        <w:br/>
        <w:t>No fee will be collected by the district for performing its duties as a consulted agency.</w:t>
      </w:r>
    </w:p>
    <w:p w:rsidR="00000000" w:rsidRDefault="007134A9">
      <w:pPr>
        <w:pStyle w:val="NormalWeb"/>
      </w:pPr>
      <w:r>
        <w:br/>
      </w:r>
      <w:r>
        <w:rPr>
          <w:sz w:val="17"/>
          <w:szCs w:val="17"/>
        </w:rPr>
        <w:t>The district may charge any person for copies of any document prepared pursuant t</w:t>
      </w:r>
      <w:r>
        <w:rPr>
          <w:sz w:val="17"/>
          <w:szCs w:val="17"/>
        </w:rPr>
        <w:t>o the requirements of this ordinance and for mailing in a manner provided by</w:t>
      </w:r>
      <w:hyperlink r:id="rId16" w:history="1">
        <w:r>
          <w:rPr>
            <w:rStyle w:val="Hyperlink"/>
            <w:sz w:val="17"/>
            <w:szCs w:val="17"/>
          </w:rPr>
          <w:t xml:space="preserve"> Chapter 42.56 RCW</w:t>
        </w:r>
      </w:hyperlink>
      <w:r>
        <w:rPr>
          <w:sz w:val="17"/>
          <w:szCs w:val="17"/>
        </w:rPr>
        <w:t>.</w:t>
      </w:r>
    </w:p>
    <w:p w:rsidR="00000000" w:rsidRDefault="007134A9">
      <w:pPr>
        <w:pStyle w:val="NormalWeb"/>
      </w:pPr>
      <w:r>
        <w:br/>
      </w:r>
      <w:r>
        <w:rPr>
          <w:rStyle w:val="Strong"/>
          <w:sz w:val="17"/>
          <w:szCs w:val="17"/>
        </w:rPr>
        <w:t>Publication of Notice</w:t>
      </w:r>
      <w:r>
        <w:rPr>
          <w:sz w:val="17"/>
          <w:szCs w:val="17"/>
        </w:rPr>
        <w:br/>
        <w:t xml:space="preserve">The district may publish notice of action pursuant to </w:t>
      </w:r>
      <w:hyperlink r:id="rId17" w:history="1">
        <w:r>
          <w:rPr>
            <w:rStyle w:val="Hyperlink"/>
            <w:sz w:val="17"/>
            <w:szCs w:val="17"/>
          </w:rPr>
          <w:t>RCW 43.21C.080</w:t>
        </w:r>
      </w:hyperlink>
      <w:r>
        <w:rPr>
          <w:sz w:val="17"/>
          <w:szCs w:val="17"/>
        </w:rPr>
        <w:t xml:space="preserve"> for any action to establish a time limit for judicial appeals.</w:t>
      </w:r>
    </w:p>
    <w:p w:rsidR="00000000" w:rsidRDefault="007134A9">
      <w:pPr>
        <w:pStyle w:val="NormalWeb"/>
      </w:pPr>
      <w:r>
        <w:br/>
      </w:r>
      <w:r>
        <w:rPr>
          <w:sz w:val="17"/>
          <w:szCs w:val="17"/>
        </w:rPr>
        <w:t>The form of the notice will be as prescribed by the Department of Ecology and/or substantially in the form and manner set</w:t>
      </w:r>
      <w:r>
        <w:rPr>
          <w:sz w:val="17"/>
          <w:szCs w:val="17"/>
        </w:rPr>
        <w:t xml:space="preserve"> forth in </w:t>
      </w:r>
      <w:hyperlink r:id="rId18" w:history="1">
        <w:r>
          <w:rPr>
            <w:rStyle w:val="Hyperlink"/>
            <w:sz w:val="17"/>
            <w:szCs w:val="17"/>
          </w:rPr>
          <w:t>RCW 43.21C.080</w:t>
        </w:r>
      </w:hyperlink>
      <w:r>
        <w:rPr>
          <w:sz w:val="17"/>
          <w:szCs w:val="17"/>
        </w:rPr>
        <w:t xml:space="preserve">. The notice will be published by the district pursuant to </w:t>
      </w:r>
      <w:hyperlink r:id="rId19" w:history="1">
        <w:r>
          <w:rPr>
            <w:rStyle w:val="Hyperlink"/>
            <w:sz w:val="17"/>
            <w:szCs w:val="17"/>
          </w:rPr>
          <w:t>RCW 43.21C.080</w:t>
        </w:r>
      </w:hyperlink>
      <w:r>
        <w:rPr>
          <w:sz w:val="17"/>
          <w:szCs w:val="17"/>
        </w:rPr>
        <w:t>.</w:t>
      </w:r>
      <w:r>
        <w:br/>
        <w:t> </w:t>
      </w:r>
    </w:p>
    <w:p w:rsidR="00000000" w:rsidRDefault="007134A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896"/>
      </w:tblGrid>
      <w:tr w:rsidR="00000000">
        <w:trPr>
          <w:tblCellSpacing w:w="15" w:type="dxa"/>
        </w:trPr>
        <w:tc>
          <w:tcPr>
            <w:tcW w:w="3000" w:type="dxa"/>
            <w:vAlign w:val="center"/>
            <w:hideMark/>
          </w:tcPr>
          <w:p w:rsidR="00000000" w:rsidRDefault="007134A9">
            <w:r>
              <w:t xml:space="preserve">Legal References: </w:t>
            </w:r>
          </w:p>
        </w:tc>
        <w:tc>
          <w:tcPr>
            <w:tcW w:w="0" w:type="auto"/>
            <w:vAlign w:val="center"/>
            <w:hideMark/>
          </w:tcPr>
          <w:p w:rsidR="00000000" w:rsidRDefault="007134A9">
            <w:r>
              <w:t xml:space="preserve">Chapter 43.21C RCW State Environmental Policy </w:t>
            </w:r>
          </w:p>
        </w:tc>
      </w:tr>
      <w:tr w:rsidR="00000000">
        <w:trPr>
          <w:tblCellSpacing w:w="15" w:type="dxa"/>
        </w:trPr>
        <w:tc>
          <w:tcPr>
            <w:tcW w:w="3000" w:type="dxa"/>
            <w:vAlign w:val="center"/>
            <w:hideMark/>
          </w:tcPr>
          <w:p w:rsidR="00000000" w:rsidRDefault="007134A9"/>
        </w:tc>
        <w:tc>
          <w:tcPr>
            <w:tcW w:w="0" w:type="auto"/>
            <w:vAlign w:val="center"/>
            <w:hideMark/>
          </w:tcPr>
          <w:p w:rsidR="00000000" w:rsidRDefault="007134A9">
            <w:r>
              <w:t xml:space="preserve">WAC 197-11 State Environmental Policy Act (SEPA) Rules </w:t>
            </w:r>
          </w:p>
        </w:tc>
      </w:tr>
      <w:tr w:rsidR="00000000">
        <w:trPr>
          <w:tblCellSpacing w:w="15" w:type="dxa"/>
        </w:trPr>
        <w:tc>
          <w:tcPr>
            <w:tcW w:w="3000" w:type="dxa"/>
            <w:vAlign w:val="center"/>
            <w:hideMark/>
          </w:tcPr>
          <w:p w:rsidR="00000000" w:rsidRDefault="007134A9"/>
        </w:tc>
        <w:tc>
          <w:tcPr>
            <w:tcW w:w="0" w:type="auto"/>
            <w:vAlign w:val="center"/>
            <w:hideMark/>
          </w:tcPr>
          <w:p w:rsidR="00000000" w:rsidRDefault="007134A9">
            <w:pPr>
              <w:rPr>
                <w:rFonts w:ascii="Times New Roman" w:eastAsia="Times New Roman" w:hAnsi="Times New Roman"/>
                <w:szCs w:val="20"/>
              </w:rPr>
            </w:pPr>
          </w:p>
        </w:tc>
      </w:tr>
    </w:tbl>
    <w:p w:rsidR="00000000" w:rsidRDefault="007134A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7134A9">
            <w:r>
              <w:t xml:space="preserve">Management Resources: </w:t>
            </w:r>
          </w:p>
        </w:tc>
        <w:tc>
          <w:tcPr>
            <w:tcW w:w="0" w:type="auto"/>
            <w:vAlign w:val="center"/>
            <w:hideMark/>
          </w:tcPr>
          <w:p w:rsidR="00000000" w:rsidRDefault="007134A9">
            <w:r>
              <w:t xml:space="preserve">2011 - October Issue </w:t>
            </w:r>
          </w:p>
        </w:tc>
      </w:tr>
      <w:tr w:rsidR="00000000">
        <w:trPr>
          <w:tblCellSpacing w:w="15" w:type="dxa"/>
        </w:trPr>
        <w:tc>
          <w:tcPr>
            <w:tcW w:w="3000" w:type="dxa"/>
            <w:vAlign w:val="center"/>
            <w:hideMark/>
          </w:tcPr>
          <w:p w:rsidR="00000000" w:rsidRDefault="007134A9"/>
        </w:tc>
        <w:tc>
          <w:tcPr>
            <w:tcW w:w="0" w:type="auto"/>
            <w:vAlign w:val="center"/>
            <w:hideMark/>
          </w:tcPr>
          <w:p w:rsidR="00000000" w:rsidRDefault="007134A9">
            <w:r>
              <w:t xml:space="preserve">Policy News, December 1998, SEPA Policy Requires Periodic Review and Understanding </w:t>
            </w:r>
          </w:p>
        </w:tc>
      </w:tr>
      <w:tr w:rsidR="00000000">
        <w:trPr>
          <w:tblCellSpacing w:w="15" w:type="dxa"/>
        </w:trPr>
        <w:tc>
          <w:tcPr>
            <w:tcW w:w="3000" w:type="dxa"/>
            <w:vAlign w:val="center"/>
            <w:hideMark/>
          </w:tcPr>
          <w:p w:rsidR="00000000" w:rsidRDefault="007134A9"/>
        </w:tc>
        <w:tc>
          <w:tcPr>
            <w:tcW w:w="0" w:type="auto"/>
            <w:vAlign w:val="center"/>
            <w:hideMark/>
          </w:tcPr>
          <w:p w:rsidR="00000000" w:rsidRDefault="007134A9">
            <w:pPr>
              <w:rPr>
                <w:rFonts w:ascii="Times New Roman" w:eastAsia="Times New Roman" w:hAnsi="Times New Roman"/>
                <w:szCs w:val="20"/>
              </w:rPr>
            </w:pPr>
          </w:p>
        </w:tc>
      </w:tr>
    </w:tbl>
    <w:p w:rsidR="00000000" w:rsidRDefault="007134A9">
      <w:pPr>
        <w:spacing w:after="240"/>
        <w:rPr>
          <w:rFonts w:ascii="Times New Roman" w:eastAsia="Times New Roman" w:hAnsi="Times New Roman"/>
          <w:sz w:val="24"/>
          <w:szCs w:val="24"/>
        </w:rPr>
      </w:pPr>
    </w:p>
    <w:p w:rsidR="00000000" w:rsidRDefault="007134A9">
      <w:pPr>
        <w:pStyle w:val="NormalWeb"/>
      </w:pPr>
      <w:r>
        <w:t xml:space="preserve">Adoption Date: </w:t>
      </w:r>
      <w:r w:rsidR="00FB7D9F">
        <w:t>August 24, 2009</w:t>
      </w:r>
      <w:bookmarkStart w:id="0" w:name="_GoBack"/>
      <w:bookmarkEnd w:id="0"/>
      <w:r>
        <w:br/>
        <w:t xml:space="preserve">Classification: </w:t>
      </w:r>
      <w:r>
        <w:rPr>
          <w:b/>
          <w:bCs/>
        </w:rPr>
        <w:t>Essential</w:t>
      </w:r>
      <w:r>
        <w:br/>
        <w:t xml:space="preserve">Revised Dates: </w:t>
      </w:r>
      <w:r>
        <w:rPr>
          <w:b/>
          <w:bCs/>
        </w:rPr>
        <w:t>12.98; 02.06; 05.06; 10.11</w:t>
      </w:r>
    </w:p>
    <w:p w:rsidR="00000000" w:rsidRDefault="007134A9">
      <w:pPr>
        <w:rPr>
          <w:rFonts w:ascii="Times New Roman" w:eastAsia="Times New Roman" w:hAnsi="Times New Roman"/>
          <w:sz w:val="24"/>
          <w:szCs w:val="24"/>
        </w:rPr>
      </w:pPr>
    </w:p>
    <w:p w:rsidR="00000000" w:rsidRDefault="007134A9">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7134A9" w:rsidRDefault="007134A9">
      <w:pPr>
        <w:pStyle w:val="NormalWeb"/>
        <w:rPr>
          <w:color w:val="999999"/>
        </w:rPr>
      </w:pPr>
      <w:r>
        <w:rPr>
          <w:color w:val="999999"/>
        </w:rPr>
        <w:t>© 2014-2018 Washington State School Direct</w:t>
      </w:r>
      <w:r>
        <w:rPr>
          <w:color w:val="999999"/>
        </w:rPr>
        <w:t>ors' Association. All rights reserved.</w:t>
      </w:r>
    </w:p>
    <w:sectPr w:rsidR="0071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D29"/>
    <w:multiLevelType w:val="multilevel"/>
    <w:tmpl w:val="41244E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9D5593"/>
    <w:multiLevelType w:val="multilevel"/>
    <w:tmpl w:val="67B06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37F793A"/>
    <w:multiLevelType w:val="multilevel"/>
    <w:tmpl w:val="14A43E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B7D9F"/>
    <w:rsid w:val="007134A9"/>
    <w:rsid w:val="00FB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2F085-B299-4FAC-A93B-8C7CEE1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97-11" TargetMode="External"/><Relationship Id="rId13" Type="http://schemas.openxmlformats.org/officeDocument/2006/relationships/hyperlink" Target="http://apps.leg.wa.gov/wac/default.aspx?cite=197-11-800" TargetMode="External"/><Relationship Id="rId18" Type="http://schemas.openxmlformats.org/officeDocument/2006/relationships/hyperlink" Target="http://apps.leg.wa.gov/rcw/default.aspx?cite=43.21C.0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ps.leg.wa.gov/WAC/default.aspx?cite=197-11" TargetMode="External"/><Relationship Id="rId12" Type="http://schemas.openxmlformats.org/officeDocument/2006/relationships/hyperlink" Target="http://apps.leg.wa.gov/wac/default.aspx?cite=197-11-960" TargetMode="External"/><Relationship Id="rId17" Type="http://schemas.openxmlformats.org/officeDocument/2006/relationships/hyperlink" Target="http://apps.leg.wa.gov/rcw/default.aspx?cite=43.21C.080" TargetMode="External"/><Relationship Id="rId2" Type="http://schemas.openxmlformats.org/officeDocument/2006/relationships/styles" Target="styles.xml"/><Relationship Id="rId16" Type="http://schemas.openxmlformats.org/officeDocument/2006/relationships/hyperlink" Target="http://apps.leg.wa.gov/rcw/default.aspx?cite=42.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leg.wa.gov/WAC/default.aspx?cite=197-11" TargetMode="External"/><Relationship Id="rId11" Type="http://schemas.openxmlformats.org/officeDocument/2006/relationships/hyperlink" Target="http://apps.leg.wa.gov/wac/default.aspx?cite=197-11-315" TargetMode="External"/><Relationship Id="rId5" Type="http://schemas.openxmlformats.org/officeDocument/2006/relationships/hyperlink" Target="http://apps.leg.wa.gov/RCW/default.aspx?cite=43.21C" TargetMode="External"/><Relationship Id="rId15" Type="http://schemas.openxmlformats.org/officeDocument/2006/relationships/hyperlink" Target="http://apps.leg.wa.gov/wac/default.aspx?cite=197-11" TargetMode="External"/><Relationship Id="rId10" Type="http://schemas.openxmlformats.org/officeDocument/2006/relationships/hyperlink" Target="http://apps.leg.wa.gov/wac/default.aspx?cite=197-11-800" TargetMode="External"/><Relationship Id="rId19" Type="http://schemas.openxmlformats.org/officeDocument/2006/relationships/hyperlink" Target="http://apps.leg.wa.gov/rcw/default.aspx?cite=43.21C.080" TargetMode="External"/><Relationship Id="rId4" Type="http://schemas.openxmlformats.org/officeDocument/2006/relationships/webSettings" Target="webSettings.xml"/><Relationship Id="rId9" Type="http://schemas.openxmlformats.org/officeDocument/2006/relationships/hyperlink" Target="http://apps.leg.wa.gov/rcw/default.aspx?cite=36.70A" TargetMode="External"/><Relationship Id="rId14" Type="http://schemas.openxmlformats.org/officeDocument/2006/relationships/hyperlink" Target="http://apps.leg.wa.gov/wac/default.aspx?cite=19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2018-09-27T20:29:00Z</dcterms:created>
  <dcterms:modified xsi:type="dcterms:W3CDTF">2018-09-27T20:29:00Z</dcterms:modified>
</cp:coreProperties>
</file>