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280B">
      <w:pPr>
        <w:jc w:val="right"/>
      </w:pPr>
      <w:r>
        <w:rPr>
          <w:b/>
          <w:bCs/>
        </w:rPr>
        <w:t>Policy: 6220P</w:t>
      </w:r>
      <w:r>
        <w:rPr>
          <w:b/>
          <w:bCs/>
        </w:rPr>
        <w:br/>
        <w:t>Section: 6000 - Management Support</w:t>
      </w:r>
    </w:p>
    <w:p w:rsidR="00000000" w:rsidRDefault="002A280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A280B">
      <w:pPr>
        <w:rPr>
          <w:rFonts w:ascii="Times New Roman" w:eastAsia="Times New Roman" w:hAnsi="Times New Roman"/>
          <w:sz w:val="24"/>
          <w:szCs w:val="24"/>
        </w:rPr>
      </w:pPr>
    </w:p>
    <w:p w:rsidR="00000000" w:rsidRDefault="002A280B">
      <w:pPr>
        <w:pStyle w:val="NormalWeb"/>
        <w:rPr>
          <w:sz w:val="32"/>
          <w:szCs w:val="32"/>
        </w:rPr>
      </w:pPr>
      <w:r>
        <w:rPr>
          <w:b/>
          <w:bCs/>
          <w:sz w:val="32"/>
          <w:szCs w:val="32"/>
        </w:rPr>
        <w:t>Procedure - Bid Requirements</w:t>
      </w:r>
    </w:p>
    <w:p w:rsidR="00000000" w:rsidRDefault="002A280B">
      <w:pPr>
        <w:rPr>
          <w:rFonts w:ascii="Times New Roman" w:eastAsia="Times New Roman" w:hAnsi="Times New Roman"/>
          <w:sz w:val="24"/>
          <w:szCs w:val="24"/>
        </w:rPr>
      </w:pPr>
    </w:p>
    <w:p w:rsidR="00000000" w:rsidRDefault="002A280B">
      <w:pPr>
        <w:pStyle w:val="NormalWeb"/>
      </w:pPr>
      <w:r>
        <w:rPr>
          <w:sz w:val="17"/>
          <w:szCs w:val="17"/>
        </w:rPr>
        <w:t>The following procedures will be in effect for purchasing and public works through the bidding or request for proposal process:</w:t>
      </w:r>
    </w:p>
    <w:p w:rsidR="00000000" w:rsidRDefault="002A280B">
      <w:pPr>
        <w:numPr>
          <w:ilvl w:val="0"/>
          <w:numId w:val="1"/>
        </w:numPr>
      </w:pPr>
      <w:r>
        <w:rPr>
          <w:sz w:val="17"/>
          <w:szCs w:val="17"/>
        </w:rPr>
        <w:t>The district will publicly open and read formal bids on the</w:t>
      </w:r>
      <w:r>
        <w:rPr>
          <w:sz w:val="17"/>
          <w:szCs w:val="17"/>
        </w:rPr>
        <w:t xml:space="preserve"> date, time, and place named in the notice and then will file the bids for public inspection. Any interested member of the public may attend the bid opening. It will be the bidder's sole responsibility to see that the district receives his/her bid prior to</w:t>
      </w:r>
      <w:r>
        <w:rPr>
          <w:sz w:val="17"/>
          <w:szCs w:val="17"/>
        </w:rPr>
        <w:t xml:space="preserve"> the time set for opening of bids. The district will return any bid received after the time set for opening the bids to the bidder unopened and without consideration. The district will accept proposals in the place named and no later than the date and time</w:t>
      </w:r>
      <w:r>
        <w:rPr>
          <w:sz w:val="17"/>
          <w:szCs w:val="17"/>
        </w:rPr>
        <w:t xml:space="preserve"> named in the notice.</w:t>
      </w:r>
      <w:r>
        <w:br/>
        <w:t> </w:t>
      </w:r>
    </w:p>
    <w:p w:rsidR="00000000" w:rsidRDefault="002A280B">
      <w:pPr>
        <w:numPr>
          <w:ilvl w:val="0"/>
          <w:numId w:val="1"/>
        </w:numPr>
      </w:pPr>
      <w:r>
        <w:rPr>
          <w:sz w:val="17"/>
          <w:szCs w:val="17"/>
        </w:rPr>
        <w:t>Formal bid or proposal tabulations may be presented at a meeting of the board for study purposes;</w:t>
      </w:r>
      <w:r>
        <w:br/>
        <w:t> </w:t>
      </w:r>
    </w:p>
    <w:p w:rsidR="00000000" w:rsidRDefault="002A280B">
      <w:pPr>
        <w:numPr>
          <w:ilvl w:val="0"/>
          <w:numId w:val="1"/>
        </w:numPr>
      </w:pPr>
      <w:r>
        <w:rPr>
          <w:sz w:val="17"/>
          <w:szCs w:val="17"/>
        </w:rPr>
        <w:t>The board will award formal contract on the basis of staff recommendations;</w:t>
      </w:r>
      <w:r>
        <w:br/>
        <w:t> </w:t>
      </w:r>
    </w:p>
    <w:p w:rsidR="00000000" w:rsidRDefault="002A280B">
      <w:pPr>
        <w:numPr>
          <w:ilvl w:val="0"/>
          <w:numId w:val="1"/>
        </w:numPr>
      </w:pPr>
      <w:r>
        <w:rPr>
          <w:sz w:val="17"/>
          <w:szCs w:val="17"/>
        </w:rPr>
        <w:t>Specifications using brand names and manufacturers' ca</w:t>
      </w:r>
      <w:r>
        <w:rPr>
          <w:sz w:val="17"/>
          <w:szCs w:val="17"/>
        </w:rPr>
        <w:t>talog numbers are for identifying and establishing a quality standard. The board may consider bids or proposals on equal items providing the bidder or proposer specifies brand and model and furnishes descriptive literature. The board will condition its acc</w:t>
      </w:r>
      <w:r>
        <w:rPr>
          <w:sz w:val="17"/>
          <w:szCs w:val="17"/>
        </w:rPr>
        <w:t>eptance of alternative "equal" items upon its inspection and testing after receipt. If the board does not find the items to be equal, the board will return the items at the seller's expense and cancel the contract;</w:t>
      </w:r>
      <w:r>
        <w:br/>
        <w:t> </w:t>
      </w:r>
    </w:p>
    <w:p w:rsidR="00000000" w:rsidRDefault="002A280B">
      <w:pPr>
        <w:numPr>
          <w:ilvl w:val="0"/>
          <w:numId w:val="1"/>
        </w:numPr>
      </w:pPr>
      <w:r>
        <w:rPr>
          <w:sz w:val="17"/>
          <w:szCs w:val="17"/>
        </w:rPr>
        <w:t xml:space="preserve">The district will reserve the right to </w:t>
      </w:r>
      <w:r>
        <w:rPr>
          <w:sz w:val="17"/>
          <w:szCs w:val="17"/>
        </w:rPr>
        <w:t>reject any or all bids or proposals, waive any formalities, and/or irregularities, and cancel the solicitation, if a reason exists;</w:t>
      </w:r>
      <w:r>
        <w:br/>
        <w:t> </w:t>
      </w:r>
    </w:p>
    <w:p w:rsidR="00000000" w:rsidRDefault="002A280B">
      <w:pPr>
        <w:numPr>
          <w:ilvl w:val="0"/>
          <w:numId w:val="1"/>
        </w:numPr>
      </w:pPr>
      <w:r>
        <w:rPr>
          <w:sz w:val="17"/>
          <w:szCs w:val="17"/>
        </w:rPr>
        <w:t>On construction projects, the bidder will include a notarized statement, agreeing to comply with prevailing wage and affir</w:t>
      </w:r>
      <w:r>
        <w:rPr>
          <w:sz w:val="17"/>
          <w:szCs w:val="17"/>
        </w:rPr>
        <w:t>mative action requirements. The bidder will also provide payment and performance bonds;</w:t>
      </w:r>
      <w:r>
        <w:br/>
        <w:t> </w:t>
      </w:r>
    </w:p>
    <w:p w:rsidR="00000000" w:rsidRDefault="002A280B">
      <w:pPr>
        <w:numPr>
          <w:ilvl w:val="0"/>
          <w:numId w:val="1"/>
        </w:numPr>
      </w:pPr>
      <w:r>
        <w:rPr>
          <w:sz w:val="17"/>
          <w:szCs w:val="17"/>
        </w:rPr>
        <w:t>The superintendent or designee may solicit bids or proposals by telephone and/or written quotation for purchases of furniture, equipment, and supplies that have an es</w:t>
      </w:r>
      <w:r>
        <w:rPr>
          <w:sz w:val="17"/>
          <w:szCs w:val="17"/>
        </w:rPr>
        <w:t>timated cost in excess of $40,000 up to $75,000. At least three telephone or written quotations will be secured prior to the date established by the superintendent or designee. All telephone quotations must be confirmed promptly in writing  to constitute a</w:t>
      </w:r>
      <w:r>
        <w:rPr>
          <w:sz w:val="17"/>
          <w:szCs w:val="17"/>
        </w:rPr>
        <w:t xml:space="preserve"> valid quotation; </w:t>
      </w:r>
      <w:r>
        <w:br/>
        <w:t> </w:t>
      </w:r>
    </w:p>
    <w:p w:rsidR="00000000" w:rsidRDefault="002A280B">
      <w:pPr>
        <w:numPr>
          <w:ilvl w:val="0"/>
          <w:numId w:val="1"/>
        </w:numPr>
      </w:pPr>
      <w:r>
        <w:rPr>
          <w:sz w:val="17"/>
          <w:szCs w:val="17"/>
        </w:rPr>
        <w:t>For public works projects estimated to cost $300,000 or less, the superintendent or designee may solicit bids by telephone, electronic, or written quotations from contractors on the appropriate small works roster. The district will not</w:t>
      </w:r>
      <w:r>
        <w:rPr>
          <w:sz w:val="17"/>
          <w:szCs w:val="17"/>
        </w:rPr>
        <w:t xml:space="preserve"> break a project into units or phases in order to come within the scope of the small works roster process or limited public works process. Each year, the district will publish a notice of opportunity regarding the small works roster in at least one newspap</w:t>
      </w:r>
      <w:r>
        <w:rPr>
          <w:sz w:val="17"/>
          <w:szCs w:val="17"/>
        </w:rPr>
        <w:t>er of general circulation in the district and then revise small works roster accordingly. The district will also add responsible contractors to the small works roster any time a contractor submits a written request and necessary records. The application fo</w:t>
      </w:r>
      <w:r>
        <w:rPr>
          <w:sz w:val="17"/>
          <w:szCs w:val="17"/>
        </w:rPr>
        <w:t>rm be designed to collect such information as (l) name of contractor, (2) state of Washington contractor's license number, (3) bonding verification, (4) liability insurance coverage, (5) related contracts completed, and (6) references (bond and clients). C</w:t>
      </w:r>
      <w:r>
        <w:rPr>
          <w:sz w:val="17"/>
          <w:szCs w:val="17"/>
        </w:rPr>
        <w:t>ontractors desiring to be placed on or remain on the small works roster are required to keep current records of applicable licenses, certifications, registrations, bonding, insurance, or other appropriate matters on file with the district.</w:t>
      </w:r>
      <w:r>
        <w:rPr>
          <w:sz w:val="17"/>
          <w:szCs w:val="17"/>
        </w:rPr>
        <w:br/>
      </w:r>
      <w:r>
        <w:rPr>
          <w:sz w:val="17"/>
          <w:szCs w:val="17"/>
        </w:rPr>
        <w:br/>
        <w:t>The district wi</w:t>
      </w:r>
      <w:r>
        <w:rPr>
          <w:sz w:val="17"/>
          <w:szCs w:val="17"/>
        </w:rPr>
        <w:t>ll employ the following steps to engage a contractor for a small works project:</w:t>
      </w:r>
      <w:r>
        <w:br/>
        <w:t xml:space="preserve">  </w:t>
      </w:r>
    </w:p>
    <w:p w:rsidR="00000000" w:rsidRDefault="002A280B">
      <w:pPr>
        <w:numPr>
          <w:ilvl w:val="1"/>
          <w:numId w:val="1"/>
        </w:numPr>
      </w:pPr>
      <w:r>
        <w:rPr>
          <w:sz w:val="17"/>
          <w:szCs w:val="17"/>
        </w:rPr>
        <w:t>Invitations for quotations shall include an estimate of the scope and nature of the work to be performed as well as materials and equipment to be furnished. Completion date;</w:t>
      </w:r>
      <w:r>
        <w:rPr>
          <w:sz w:val="17"/>
          <w:szCs w:val="17"/>
        </w:rPr>
        <w:t xml:space="preserve"> </w:t>
      </w:r>
      <w:r>
        <w:rPr>
          <w:sz w:val="17"/>
          <w:szCs w:val="17"/>
        </w:rPr>
        <w:lastRenderedPageBreak/>
        <w:t>contractor's assurances (prevailing wages, fair employment, etc.); bid and payment and performance bond requirements; opportunity to visit the work site; closing date; and bid form may be provided, however, detailed plans and specifications need not be in</w:t>
      </w:r>
      <w:r>
        <w:rPr>
          <w:sz w:val="17"/>
          <w:szCs w:val="17"/>
        </w:rPr>
        <w:t>cluded in the invitation;</w:t>
      </w:r>
      <w:r>
        <w:br/>
        <w:t> </w:t>
      </w:r>
    </w:p>
    <w:p w:rsidR="00000000" w:rsidRDefault="002A280B">
      <w:pPr>
        <w:numPr>
          <w:ilvl w:val="1"/>
          <w:numId w:val="1"/>
        </w:numPr>
      </w:pPr>
      <w:r>
        <w:rPr>
          <w:sz w:val="17"/>
          <w:szCs w:val="17"/>
        </w:rPr>
        <w:t>The district may invite quotations from all appropriate contractors on the appropriate small works roster. As an alternative, the district may invite quotations from at least five contractors on the appropriate small works roste</w:t>
      </w:r>
      <w:r>
        <w:rPr>
          <w:sz w:val="17"/>
          <w:szCs w:val="17"/>
        </w:rPr>
        <w:t xml:space="preserve">r who have indicated the capability of performing the kind of work being contracted, in a manner that will equitably distribute the opportunity among the contractors on the appropriate roster. However, if the estimated cost of the work is from $150,000 to </w:t>
      </w:r>
      <w:r>
        <w:rPr>
          <w:sz w:val="17"/>
          <w:szCs w:val="17"/>
        </w:rPr>
        <w:t xml:space="preserve">$300,000, and the district chooses to solicit bids from less than all the appropriate contractors on the appropriate small works roster, the district will notify the remaining contractors on the appropriate small works roster that it is seeking quotations </w:t>
      </w:r>
      <w:r>
        <w:rPr>
          <w:sz w:val="17"/>
          <w:szCs w:val="17"/>
        </w:rPr>
        <w:t>on the work. The district has the sole option of determining whether this notice to the remaining contractors is made by: (</w:t>
      </w:r>
      <w:proofErr w:type="spellStart"/>
      <w:r>
        <w:rPr>
          <w:sz w:val="17"/>
          <w:szCs w:val="17"/>
        </w:rPr>
        <w:t>i</w:t>
      </w:r>
      <w:proofErr w:type="spellEnd"/>
      <w:r>
        <w:rPr>
          <w:sz w:val="17"/>
          <w:szCs w:val="17"/>
        </w:rPr>
        <w:t>) publishing notice in a legal newspaper in general circulation in the area where the work is to be done; (ii) mailing a notice to t</w:t>
      </w:r>
      <w:r>
        <w:rPr>
          <w:sz w:val="17"/>
          <w:szCs w:val="17"/>
        </w:rPr>
        <w:t>hese contractors; or (iii) sending a notice to these contractors by facsimile or other electronic means;</w:t>
      </w:r>
      <w:r>
        <w:br/>
        <w:t> </w:t>
      </w:r>
    </w:p>
    <w:p w:rsidR="00000000" w:rsidRDefault="002A280B">
      <w:pPr>
        <w:numPr>
          <w:ilvl w:val="1"/>
          <w:numId w:val="1"/>
        </w:numPr>
      </w:pPr>
      <w:r>
        <w:rPr>
          <w:sz w:val="17"/>
          <w:szCs w:val="17"/>
        </w:rPr>
        <w:t>Immediately after an award is made, the bid quotations obtained will be recorded, open to public inspection, and available by telephone inquiry; and</w:t>
      </w:r>
      <w:r>
        <w:br/>
      </w:r>
      <w:r>
        <w:t> </w:t>
      </w:r>
    </w:p>
    <w:p w:rsidR="00000000" w:rsidRDefault="002A280B">
      <w:pPr>
        <w:numPr>
          <w:ilvl w:val="1"/>
          <w:numId w:val="1"/>
        </w:numPr>
      </w:pPr>
      <w:r>
        <w:rPr>
          <w:sz w:val="17"/>
          <w:szCs w:val="17"/>
        </w:rPr>
        <w:t>The district will award the contract to the lowest responsible bidder as defined in RCW 39.04.010. The district will make available a list of the contracts awarded under that process at least once every year. The list shall contain the name of the contra</w:t>
      </w:r>
      <w:r>
        <w:rPr>
          <w:sz w:val="17"/>
          <w:szCs w:val="17"/>
        </w:rPr>
        <w:t>ctor or vendor awarded the contract, the amount of the contract, a brief description of the type of work performed or items purchased under the contract, and the date of award. The list shall also state the location where the bid quotations for these contr</w:t>
      </w:r>
      <w:r>
        <w:rPr>
          <w:sz w:val="17"/>
          <w:szCs w:val="17"/>
        </w:rPr>
        <w:t>acts are available for public inspection.</w:t>
      </w:r>
    </w:p>
    <w:p w:rsidR="00000000" w:rsidRDefault="002A280B">
      <w:pPr>
        <w:pStyle w:val="NormalWeb"/>
        <w:ind w:left="600"/>
      </w:pPr>
      <w:r>
        <w:rPr>
          <w:sz w:val="17"/>
          <w:szCs w:val="17"/>
        </w:rPr>
        <w:t>The following will be in effect for purchasing and public works awards:</w:t>
      </w:r>
    </w:p>
    <w:p w:rsidR="00000000" w:rsidRDefault="002A280B">
      <w:pPr>
        <w:pStyle w:val="NormalWeb"/>
        <w:ind w:left="600"/>
      </w:pPr>
      <w:r>
        <w:t> </w:t>
      </w:r>
    </w:p>
    <w:p w:rsidR="00000000" w:rsidRDefault="002A280B">
      <w:pPr>
        <w:pStyle w:val="NormalWeb"/>
        <w:ind w:left="600"/>
      </w:pPr>
      <w:r>
        <w:rPr>
          <w:sz w:val="17"/>
          <w:szCs w:val="17"/>
        </w:rPr>
        <w:t>A. The contract for the work or purchase shall be awarded to the lowest responsible bidder as described in RCW 39.26.160(2), but the board m</w:t>
      </w:r>
      <w:r>
        <w:rPr>
          <w:sz w:val="17"/>
          <w:szCs w:val="17"/>
        </w:rPr>
        <w:t>ay by resolution reject any and all bids and make further calls for bids in the same manner as the original call. In determining whether the bidder is a responsible bidder under RCW 39.26.160(2), the district must consider the following elements:</w:t>
      </w:r>
    </w:p>
    <w:p w:rsidR="00000000" w:rsidRDefault="002A280B">
      <w:pPr>
        <w:numPr>
          <w:ilvl w:val="0"/>
          <w:numId w:val="2"/>
        </w:numPr>
      </w:pPr>
      <w:r>
        <w:rPr>
          <w:sz w:val="17"/>
          <w:szCs w:val="17"/>
        </w:rPr>
        <w:t>The abili</w:t>
      </w:r>
      <w:r>
        <w:rPr>
          <w:sz w:val="17"/>
          <w:szCs w:val="17"/>
        </w:rPr>
        <w:t>ty, capacity, and skill of the bidder to perform the contract or provide the service required;</w:t>
      </w:r>
      <w:r>
        <w:br/>
        <w:t> </w:t>
      </w:r>
    </w:p>
    <w:p w:rsidR="00000000" w:rsidRDefault="002A280B">
      <w:pPr>
        <w:numPr>
          <w:ilvl w:val="0"/>
          <w:numId w:val="2"/>
        </w:numPr>
      </w:pPr>
      <w:r>
        <w:rPr>
          <w:sz w:val="17"/>
          <w:szCs w:val="17"/>
        </w:rPr>
        <w:t>The character, integrity, reputation, judgment, experience, and efficiency of the bidder;</w:t>
      </w:r>
      <w:r>
        <w:br/>
        <w:t> </w:t>
      </w:r>
    </w:p>
    <w:p w:rsidR="00000000" w:rsidRDefault="002A280B">
      <w:pPr>
        <w:numPr>
          <w:ilvl w:val="0"/>
          <w:numId w:val="2"/>
        </w:numPr>
      </w:pPr>
      <w:r>
        <w:rPr>
          <w:sz w:val="17"/>
          <w:szCs w:val="17"/>
        </w:rPr>
        <w:t>Whether the bidder can perform the contract within the time specifi</w:t>
      </w:r>
      <w:r>
        <w:rPr>
          <w:sz w:val="17"/>
          <w:szCs w:val="17"/>
        </w:rPr>
        <w:t>ed;</w:t>
      </w:r>
      <w:r>
        <w:br/>
        <w:t> </w:t>
      </w:r>
    </w:p>
    <w:p w:rsidR="00000000" w:rsidRDefault="002A280B">
      <w:pPr>
        <w:numPr>
          <w:ilvl w:val="0"/>
          <w:numId w:val="2"/>
        </w:numPr>
      </w:pPr>
      <w:r>
        <w:rPr>
          <w:sz w:val="17"/>
          <w:szCs w:val="17"/>
        </w:rPr>
        <w:t>The quality of performance of previous contracts or services;</w:t>
      </w:r>
      <w:r>
        <w:br/>
        <w:t> </w:t>
      </w:r>
    </w:p>
    <w:p w:rsidR="00000000" w:rsidRDefault="002A280B">
      <w:pPr>
        <w:numPr>
          <w:ilvl w:val="0"/>
          <w:numId w:val="2"/>
        </w:numPr>
      </w:pPr>
      <w:r>
        <w:rPr>
          <w:sz w:val="17"/>
          <w:szCs w:val="17"/>
        </w:rPr>
        <w:t>The previous and existing compliance by the bidder with laws relating to the contract or services; </w:t>
      </w:r>
    </w:p>
    <w:p w:rsidR="00000000" w:rsidRDefault="002A280B">
      <w:pPr>
        <w:pStyle w:val="NormalWeb"/>
        <w:ind w:left="720"/>
      </w:pPr>
      <w:r>
        <w:t> </w:t>
      </w:r>
    </w:p>
    <w:p w:rsidR="00000000" w:rsidRDefault="002A280B">
      <w:pPr>
        <w:numPr>
          <w:ilvl w:val="0"/>
          <w:numId w:val="3"/>
        </w:numPr>
      </w:pPr>
      <w:r>
        <w:rPr>
          <w:sz w:val="17"/>
          <w:szCs w:val="17"/>
        </w:rPr>
        <w:t>Whether, within the three-year period immediately preceding the date of the bid solicitation, the bidder has been determined by a final and binding citation and notice of assessment issued by the department of labor and industries or through a civil judgme</w:t>
      </w:r>
      <w:r>
        <w:rPr>
          <w:sz w:val="17"/>
          <w:szCs w:val="17"/>
        </w:rPr>
        <w:t>nt entered by a court of limited or general jurisdiction to have willfully violated</w:t>
      </w:r>
      <w:r>
        <w:t xml:space="preserve"> </w:t>
      </w:r>
      <w:r>
        <w:rPr>
          <w:sz w:val="17"/>
          <w:szCs w:val="17"/>
        </w:rPr>
        <w:t>any provision of chapter 49.46, 49.48, or 49.52 RCW, as defined in RCW 49.48.082. Before awarded a contract, a bidder shall submit to the district a signed statement in acc</w:t>
      </w:r>
      <w:r>
        <w:rPr>
          <w:sz w:val="17"/>
          <w:szCs w:val="17"/>
        </w:rPr>
        <w:t xml:space="preserve">ordance with RCW 9A.72.085, verifying under penalty of perjury that the bidder is in compliance with the responsible bidder criteria requirement of this subsection of RCW; </w:t>
      </w:r>
      <w:r>
        <w:br/>
        <w:t> </w:t>
      </w:r>
    </w:p>
    <w:p w:rsidR="00000000" w:rsidRDefault="002A280B">
      <w:pPr>
        <w:numPr>
          <w:ilvl w:val="0"/>
          <w:numId w:val="4"/>
        </w:numPr>
      </w:pPr>
      <w:r>
        <w:rPr>
          <w:sz w:val="17"/>
          <w:szCs w:val="17"/>
        </w:rPr>
        <w:t>The district may secure such other information as may have bearing on the decisio</w:t>
      </w:r>
      <w:r>
        <w:rPr>
          <w:sz w:val="17"/>
          <w:szCs w:val="17"/>
        </w:rPr>
        <w:t>n to award the contract.</w:t>
      </w:r>
    </w:p>
    <w:p w:rsidR="00000000" w:rsidRDefault="002A280B">
      <w:pPr>
        <w:pStyle w:val="NormalWeb"/>
        <w:ind w:left="1320"/>
      </w:pPr>
      <w:r>
        <w:t> </w:t>
      </w:r>
    </w:p>
    <w:p w:rsidR="00000000" w:rsidRDefault="002A280B">
      <w:pPr>
        <w:pStyle w:val="NormalWeb"/>
        <w:ind w:left="360"/>
      </w:pPr>
      <w:r>
        <w:rPr>
          <w:sz w:val="17"/>
          <w:szCs w:val="17"/>
        </w:rPr>
        <w:t>B.   B</w:t>
      </w:r>
      <w:r>
        <w:rPr>
          <w:color w:val="000000"/>
          <w:sz w:val="17"/>
          <w:szCs w:val="17"/>
        </w:rPr>
        <w:t>efore award of a public works contract, a bidder must meet the following responsibility criteria to be a responsible bidder and qualified for award of a public works project. The bidder must:</w:t>
      </w:r>
    </w:p>
    <w:p w:rsidR="00000000" w:rsidRDefault="002A280B">
      <w:pPr>
        <w:pStyle w:val="NormalWeb"/>
      </w:pPr>
      <w:r>
        <w:t> </w:t>
      </w:r>
    </w:p>
    <w:p w:rsidR="00000000" w:rsidRDefault="002A280B">
      <w:pPr>
        <w:numPr>
          <w:ilvl w:val="0"/>
          <w:numId w:val="5"/>
        </w:numPr>
      </w:pPr>
      <w:r>
        <w:rPr>
          <w:color w:val="000000"/>
          <w:sz w:val="17"/>
          <w:szCs w:val="17"/>
        </w:rPr>
        <w:lastRenderedPageBreak/>
        <w:t>At the time of bid submittal,</w:t>
      </w:r>
      <w:r>
        <w:rPr>
          <w:color w:val="000000"/>
          <w:sz w:val="17"/>
          <w:szCs w:val="17"/>
        </w:rPr>
        <w:t xml:space="preserve"> have a certificate of registration in compliance with chapter 18.27 RCW;</w:t>
      </w:r>
    </w:p>
    <w:p w:rsidR="00000000" w:rsidRDefault="002A280B">
      <w:pPr>
        <w:pStyle w:val="NormalWeb"/>
        <w:ind w:left="720"/>
      </w:pPr>
      <w:r>
        <w:t> </w:t>
      </w:r>
    </w:p>
    <w:p w:rsidR="00000000" w:rsidRDefault="002A280B">
      <w:pPr>
        <w:numPr>
          <w:ilvl w:val="0"/>
          <w:numId w:val="6"/>
        </w:numPr>
      </w:pPr>
      <w:r>
        <w:rPr>
          <w:color w:val="000000"/>
          <w:sz w:val="17"/>
          <w:szCs w:val="17"/>
        </w:rPr>
        <w:t>Have a current state unified business identifier number;</w:t>
      </w:r>
    </w:p>
    <w:p w:rsidR="00000000" w:rsidRDefault="002A280B">
      <w:pPr>
        <w:pStyle w:val="NormalWeb"/>
        <w:ind w:left="720"/>
      </w:pPr>
      <w:r>
        <w:t> </w:t>
      </w:r>
    </w:p>
    <w:p w:rsidR="00000000" w:rsidRDefault="002A280B">
      <w:pPr>
        <w:numPr>
          <w:ilvl w:val="0"/>
          <w:numId w:val="7"/>
        </w:numPr>
      </w:pPr>
      <w:r>
        <w:rPr>
          <w:color w:val="000000"/>
          <w:sz w:val="17"/>
          <w:szCs w:val="17"/>
        </w:rPr>
        <w:t>If applicable, have industrial insurance coverage for the bidder’s employees working in Washington as required in Title 5</w:t>
      </w:r>
      <w:r>
        <w:rPr>
          <w:color w:val="000000"/>
          <w:sz w:val="17"/>
          <w:szCs w:val="17"/>
        </w:rPr>
        <w:t>1 RCW; an employment security department number, as required in Title 50 RCW; and a state excise tax registration number, as required in Title 82 RCW;</w:t>
      </w:r>
    </w:p>
    <w:p w:rsidR="00000000" w:rsidRDefault="002A280B">
      <w:pPr>
        <w:pStyle w:val="NormalWeb"/>
        <w:ind w:left="720"/>
      </w:pPr>
      <w:r>
        <w:t> </w:t>
      </w:r>
    </w:p>
    <w:p w:rsidR="00000000" w:rsidRDefault="002A280B">
      <w:pPr>
        <w:numPr>
          <w:ilvl w:val="0"/>
          <w:numId w:val="8"/>
        </w:numPr>
      </w:pPr>
      <w:r>
        <w:rPr>
          <w:color w:val="000000"/>
          <w:sz w:val="17"/>
          <w:szCs w:val="17"/>
        </w:rPr>
        <w:t>Not be disqualified from bidding on any public works contract under RCW 39.06.010 or 39.12.065(3);</w:t>
      </w:r>
    </w:p>
    <w:p w:rsidR="00000000" w:rsidRDefault="002A280B">
      <w:pPr>
        <w:pStyle w:val="NormalWeb"/>
        <w:ind w:left="720"/>
      </w:pPr>
      <w:r>
        <w:t> </w:t>
      </w:r>
    </w:p>
    <w:p w:rsidR="00000000" w:rsidRDefault="002A280B">
      <w:pPr>
        <w:numPr>
          <w:ilvl w:val="0"/>
          <w:numId w:val="9"/>
        </w:numPr>
      </w:pPr>
      <w:r>
        <w:rPr>
          <w:color w:val="000000"/>
          <w:sz w:val="17"/>
          <w:szCs w:val="17"/>
        </w:rPr>
        <w:t>If</w:t>
      </w:r>
      <w:r>
        <w:rPr>
          <w:color w:val="000000"/>
          <w:sz w:val="17"/>
          <w:szCs w:val="17"/>
        </w:rPr>
        <w:t xml:space="preserve"> bidding on a public works project subject to the apprenticeship utilization requirements in RCW 39.04.320, not have been found out of compliance by the Washington state apprenticeship and training council for working apprentices out of ratio, without appr</w:t>
      </w:r>
      <w:r>
        <w:rPr>
          <w:color w:val="000000"/>
          <w:sz w:val="17"/>
          <w:szCs w:val="17"/>
        </w:rPr>
        <w:t>opriate supervision, or outside their approved work processes, as outlined in their standards of apprenticeship under chapter 49.04 RCW for the one-year period immediately preceding the date of the bid solicitation;</w:t>
      </w:r>
    </w:p>
    <w:p w:rsidR="00000000" w:rsidRDefault="002A280B">
      <w:pPr>
        <w:pStyle w:val="NormalWeb"/>
        <w:ind w:left="720"/>
      </w:pPr>
      <w:r>
        <w:t> </w:t>
      </w:r>
    </w:p>
    <w:p w:rsidR="00000000" w:rsidRDefault="002A280B">
      <w:pPr>
        <w:numPr>
          <w:ilvl w:val="0"/>
          <w:numId w:val="10"/>
        </w:numPr>
      </w:pPr>
      <w:r>
        <w:rPr>
          <w:color w:val="000000"/>
          <w:sz w:val="17"/>
          <w:szCs w:val="17"/>
        </w:rPr>
        <w:t>Until December 31, 2013, not have viol</w:t>
      </w:r>
      <w:r>
        <w:rPr>
          <w:color w:val="000000"/>
          <w:sz w:val="17"/>
          <w:szCs w:val="17"/>
        </w:rPr>
        <w:t>ated RCW 39.04.370 more than one time as determined by the department of labor and industries; and</w:t>
      </w:r>
      <w:r>
        <w:br/>
        <w:t> </w:t>
      </w:r>
    </w:p>
    <w:p w:rsidR="00000000" w:rsidRDefault="002A280B">
      <w:pPr>
        <w:numPr>
          <w:ilvl w:val="0"/>
          <w:numId w:val="11"/>
        </w:numPr>
      </w:pPr>
      <w:r>
        <w:rPr>
          <w:color w:val="000000"/>
          <w:sz w:val="17"/>
          <w:szCs w:val="17"/>
        </w:rPr>
        <w:t xml:space="preserve">Within </w:t>
      </w:r>
      <w:r>
        <w:rPr>
          <w:sz w:val="17"/>
          <w:szCs w:val="17"/>
        </w:rPr>
        <w:t>the three-year period immediately preceding the date of the bid solicitation, not have been determined by a final and binding citation and notice of</w:t>
      </w:r>
      <w:r>
        <w:rPr>
          <w:sz w:val="17"/>
          <w:szCs w:val="17"/>
        </w:rPr>
        <w:t xml:space="preserve"> assessment issued by the department of labor and industries or through a civil judgment entered by a court of limited or general jurisdiction to have willfully violated, as defined in RCW 49.48.082, any provision of chapter 49.46, 49.48, or 49.52 RCW (bef</w:t>
      </w:r>
      <w:r>
        <w:rPr>
          <w:sz w:val="17"/>
          <w:szCs w:val="17"/>
        </w:rPr>
        <w:t>ore award of a contract, a bidder shall submit to the district a signed statement in accordance with RCW 9A.72.085 verifying under penalty of perjury that the bidder is in compliance with the responsible bidder criteria requirement of this subsection).</w:t>
      </w:r>
    </w:p>
    <w:p w:rsidR="00000000" w:rsidRDefault="002A280B">
      <w:pPr>
        <w:pStyle w:val="NormalWeb"/>
        <w:ind w:left="360"/>
      </w:pPr>
      <w:r>
        <w:rPr>
          <w:color w:val="000000"/>
          <w:sz w:val="17"/>
          <w:szCs w:val="17"/>
        </w:rPr>
        <w:t xml:space="preserve">In </w:t>
      </w:r>
      <w:r>
        <w:rPr>
          <w:color w:val="000000"/>
          <w:sz w:val="17"/>
          <w:szCs w:val="17"/>
        </w:rPr>
        <w:t>addition to the bidder responsibility criteria, the district may adopt relevant supplemental criteria in accordance with RCW 39.04.350(3) for determining bidder responsibility, applicable to a particular project with which the bidder must meet.</w:t>
      </w:r>
      <w:r>
        <w:br/>
        <w:t> </w:t>
      </w:r>
    </w:p>
    <w:p w:rsidR="00000000" w:rsidRDefault="002A280B">
      <w:pPr>
        <w:pStyle w:val="NormalWeb"/>
        <w:ind w:left="600"/>
      </w:pPr>
      <w:r>
        <w:rPr>
          <w:sz w:val="17"/>
          <w:szCs w:val="17"/>
        </w:rPr>
        <w:t>I. Formal</w:t>
      </w:r>
      <w:r>
        <w:rPr>
          <w:sz w:val="17"/>
          <w:szCs w:val="17"/>
        </w:rPr>
        <w:t xml:space="preserve"> written contracts will be prepared for all major construction and repair projects. After a majority of the board votes to approve a contract, the board president/chair and secretary sign the contract on behalf of the board and record the action in the min</w:t>
      </w:r>
      <w:r>
        <w:rPr>
          <w:sz w:val="17"/>
          <w:szCs w:val="17"/>
        </w:rPr>
        <w:t>utes. . All contracts will provide that, in the event that the district files suit to enforce the terms of the contract, the venue will be the county where the district is located. All contracts will also provide that if the district is successful in the s</w:t>
      </w:r>
      <w:r>
        <w:rPr>
          <w:sz w:val="17"/>
          <w:szCs w:val="17"/>
        </w:rPr>
        <w:t>uit, the court may order reimbursement of the district's attorney fees and court costs, as the court deems reasonable. Any contract for services with an entity or individual other than an employee of the district shall include a provision requiring the con</w:t>
      </w:r>
      <w:r>
        <w:rPr>
          <w:sz w:val="17"/>
          <w:szCs w:val="17"/>
        </w:rPr>
        <w:t>tractor to prohibit any of its employees who has pled guilty to or been convicted of any felony crime specified under RCW 28A.400.322 and who would have contact with children at a public school during the course of his or her employment from working at a p</w:t>
      </w:r>
      <w:r>
        <w:rPr>
          <w:sz w:val="17"/>
          <w:szCs w:val="17"/>
        </w:rPr>
        <w:t>ublic school. The contract shall also contain a provision that any failure to comply with this section shall be grounds for the district immediately terminating the contract.</w:t>
      </w:r>
    </w:p>
    <w:p w:rsidR="00000000" w:rsidRDefault="002A280B">
      <w:pPr>
        <w:spacing w:after="240"/>
        <w:rPr>
          <w:rFonts w:ascii="Times New Roman" w:eastAsia="Times New Roman" w:hAnsi="Times New Roman"/>
          <w:sz w:val="24"/>
          <w:szCs w:val="24"/>
        </w:rPr>
      </w:pPr>
    </w:p>
    <w:p w:rsidR="00000000" w:rsidRDefault="002A280B">
      <w:pPr>
        <w:pStyle w:val="NormalWeb"/>
      </w:pPr>
      <w:r>
        <w:t xml:space="preserve">Adoption Date: </w:t>
      </w:r>
      <w:r w:rsidR="00A20BFA">
        <w:t>August 24, 2009</w:t>
      </w:r>
      <w:r>
        <w:br/>
        <w:t xml:space="preserve">Classification: </w:t>
      </w:r>
      <w:r w:rsidR="00A20BFA">
        <w:t>Essential</w:t>
      </w:r>
      <w:bookmarkStart w:id="0" w:name="_GoBack"/>
      <w:bookmarkEnd w:id="0"/>
      <w:r>
        <w:br/>
        <w:t xml:space="preserve">Revised Dates: </w:t>
      </w:r>
      <w:r>
        <w:rPr>
          <w:b/>
          <w:bCs/>
        </w:rPr>
        <w:t>06.00; 06.01; 10.05; 12.09; 12.11; 07.17; 08.18</w:t>
      </w:r>
    </w:p>
    <w:p w:rsidR="00000000" w:rsidRDefault="002A280B">
      <w:pPr>
        <w:rPr>
          <w:rFonts w:ascii="Times New Roman" w:eastAsia="Times New Roman" w:hAnsi="Times New Roman"/>
          <w:sz w:val="24"/>
          <w:szCs w:val="24"/>
        </w:rPr>
      </w:pPr>
    </w:p>
    <w:p w:rsidR="00000000" w:rsidRDefault="002A280B">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2A280B" w:rsidRDefault="002A280B">
      <w:pPr>
        <w:pStyle w:val="NormalWeb"/>
        <w:rPr>
          <w:color w:val="999999"/>
        </w:rPr>
      </w:pPr>
      <w:r>
        <w:rPr>
          <w:color w:val="999999"/>
        </w:rPr>
        <w:t>© 2014-2018 Washington State School Directors' Association. All rights reserved.</w:t>
      </w:r>
    </w:p>
    <w:sectPr w:rsidR="002A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BE2"/>
    <w:multiLevelType w:val="multilevel"/>
    <w:tmpl w:val="FD84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B2DDA"/>
    <w:multiLevelType w:val="multilevel"/>
    <w:tmpl w:val="61F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9569B"/>
    <w:multiLevelType w:val="multilevel"/>
    <w:tmpl w:val="760E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C0475"/>
    <w:multiLevelType w:val="multilevel"/>
    <w:tmpl w:val="4AA2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E23F3"/>
    <w:multiLevelType w:val="multilevel"/>
    <w:tmpl w:val="C88A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B3A06"/>
    <w:multiLevelType w:val="multilevel"/>
    <w:tmpl w:val="57167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E59F3"/>
    <w:multiLevelType w:val="multilevel"/>
    <w:tmpl w:val="028E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3722E"/>
    <w:multiLevelType w:val="multilevel"/>
    <w:tmpl w:val="2C9C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520E"/>
    <w:multiLevelType w:val="multilevel"/>
    <w:tmpl w:val="5058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lvlOverride w:ilvl="0">
      <w:startOverride w:val="6"/>
    </w:lvlOverride>
  </w:num>
  <w:num w:numId="4">
    <w:abstractNumId w:val="2"/>
    <w:lvlOverride w:ilvl="0">
      <w:startOverride w:val="7"/>
    </w:lvlOverride>
  </w:num>
  <w:num w:numId="5">
    <w:abstractNumId w:val="3"/>
  </w:num>
  <w:num w:numId="6">
    <w:abstractNumId w:val="1"/>
    <w:lvlOverride w:ilvl="0">
      <w:startOverride w:val="2"/>
    </w:lvlOverride>
  </w:num>
  <w:num w:numId="7">
    <w:abstractNumId w:val="8"/>
    <w:lvlOverride w:ilvl="0">
      <w:startOverride w:val="3"/>
    </w:lvlOverride>
  </w:num>
  <w:num w:numId="8">
    <w:abstractNumId w:val="4"/>
    <w:lvlOverride w:ilvl="0">
      <w:startOverride w:val="4"/>
    </w:lvlOverride>
  </w:num>
  <w:num w:numId="9">
    <w:abstractNumId w:val="0"/>
    <w:lvlOverride w:ilvl="0">
      <w:startOverride w:val="5"/>
    </w:lvlOverride>
  </w:num>
  <w:num w:numId="10">
    <w:abstractNumId w:val="6"/>
    <w:lvlOverride w:ilvl="0">
      <w:startOverride w:val="6"/>
    </w:lvlOverride>
  </w:num>
  <w:num w:numId="11">
    <w:abstractNumId w:val="6"/>
    <w:lvlOverride w:ilvl="0">
      <w:startOverride w:val="7"/>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0BFA"/>
    <w:rsid w:val="002A280B"/>
    <w:rsid w:val="00A2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1048A4-60F4-4CA3-A113-2CA16FC5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2018-09-27T20:23:00Z</dcterms:created>
  <dcterms:modified xsi:type="dcterms:W3CDTF">2018-09-27T20:23:00Z</dcterms:modified>
</cp:coreProperties>
</file>