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72D2" w14:textId="77777777" w:rsidR="006777A0" w:rsidRDefault="006777A0">
      <w:pPr>
        <w:jc w:val="center"/>
        <w:rPr>
          <w:color w:val="000000"/>
        </w:rPr>
      </w:pPr>
      <w:r>
        <w:rPr>
          <w:b/>
          <w:bCs/>
          <w:color w:val="000000"/>
          <w:u w:val="single"/>
        </w:rPr>
        <w:t>Walkers and Riders</w:t>
      </w:r>
    </w:p>
    <w:p w14:paraId="0FFFE63E" w14:textId="77777777" w:rsidR="006777A0" w:rsidRDefault="006777A0">
      <w:pPr>
        <w:jc w:val="both"/>
        <w:rPr>
          <w:color w:val="000000"/>
        </w:rPr>
      </w:pPr>
    </w:p>
    <w:p w14:paraId="6730870D" w14:textId="77777777" w:rsidR="006777A0" w:rsidRDefault="006777A0">
      <w:pPr>
        <w:jc w:val="both"/>
        <w:rPr>
          <w:color w:val="000000"/>
        </w:rPr>
      </w:pPr>
      <w:r>
        <w:rPr>
          <w:color w:val="000000"/>
        </w:rPr>
        <w:t>“</w:t>
      </w:r>
      <w:r>
        <w:rPr>
          <w:color w:val="000000"/>
          <w:u w:val="single"/>
        </w:rPr>
        <w:t>Walking distance</w:t>
      </w:r>
      <w:r>
        <w:rPr>
          <w:color w:val="000000"/>
        </w:rPr>
        <w:t xml:space="preserve">” means the linear measure of a prescribed or authorized pedestrian route between the pupil’s residence and his school from a point at the curb or edge of a public road or highway nearest the pupil’s residence to a point at the entrance of the school, or the bus pick-up area, or a safe entrance to the school grounds located within one hundred feet of the school building entrance; or the route from the point on the public thoroughfare nearest the residence to the school bus, or vehicle embarkation point established by the board of education.  </w:t>
      </w:r>
    </w:p>
    <w:p w14:paraId="4BB9F635" w14:textId="77777777" w:rsidR="006777A0" w:rsidRDefault="006777A0">
      <w:pPr>
        <w:jc w:val="both"/>
        <w:rPr>
          <w:color w:val="000000"/>
        </w:rPr>
      </w:pPr>
    </w:p>
    <w:p w14:paraId="38272C17" w14:textId="77777777" w:rsidR="006777A0" w:rsidRDefault="006777A0">
      <w:pPr>
        <w:ind w:firstLine="720"/>
        <w:jc w:val="both"/>
        <w:rPr>
          <w:color w:val="000000"/>
        </w:rPr>
      </w:pPr>
      <w:r>
        <w:rPr>
          <w:color w:val="000000"/>
          <w:u w:val="single"/>
        </w:rPr>
        <w:t>Guidelines</w:t>
      </w:r>
      <w:r>
        <w:rPr>
          <w:color w:val="000000"/>
        </w:rPr>
        <w:t>:</w:t>
      </w:r>
    </w:p>
    <w:p w14:paraId="51D34A37" w14:textId="77777777" w:rsidR="006777A0" w:rsidRDefault="006777A0">
      <w:pPr>
        <w:jc w:val="both"/>
        <w:rPr>
          <w:color w:val="000000"/>
        </w:rPr>
      </w:pPr>
    </w:p>
    <w:p w14:paraId="31D31458" w14:textId="77777777" w:rsidR="006777A0" w:rsidRDefault="006777A0">
      <w:pPr>
        <w:tabs>
          <w:tab w:val="left" w:pos="-1440"/>
        </w:tabs>
        <w:ind w:left="1440" w:hanging="720"/>
        <w:jc w:val="both"/>
        <w:rPr>
          <w:color w:val="000000"/>
        </w:rPr>
      </w:pPr>
      <w:r>
        <w:rPr>
          <w:color w:val="000000"/>
        </w:rPr>
        <w:t>(1)</w:t>
      </w:r>
      <w:r>
        <w:rPr>
          <w:color w:val="000000"/>
        </w:rPr>
        <w:tab/>
        <w:t xml:space="preserve">Pupils below the age of ten, or enrolled in grades Pre-K through 3, </w:t>
      </w:r>
      <w:r>
        <w:rPr>
          <w:color w:val="000000"/>
          <w:u w:val="single"/>
        </w:rPr>
        <w:t>up to one mile</w:t>
      </w:r>
      <w:r>
        <w:rPr>
          <w:color w:val="000000"/>
        </w:rPr>
        <w:t>;</w:t>
      </w:r>
    </w:p>
    <w:p w14:paraId="09C0512F" w14:textId="77777777" w:rsidR="006777A0" w:rsidRDefault="006777A0">
      <w:pPr>
        <w:jc w:val="both"/>
        <w:rPr>
          <w:color w:val="000000"/>
        </w:rPr>
      </w:pPr>
    </w:p>
    <w:p w14:paraId="31F72A0D" w14:textId="77777777" w:rsidR="006777A0" w:rsidRDefault="006777A0">
      <w:pPr>
        <w:tabs>
          <w:tab w:val="left" w:pos="-1440"/>
        </w:tabs>
        <w:ind w:left="1440" w:hanging="720"/>
        <w:jc w:val="both"/>
        <w:rPr>
          <w:color w:val="000000"/>
        </w:rPr>
      </w:pPr>
      <w:r>
        <w:rPr>
          <w:color w:val="000000"/>
        </w:rPr>
        <w:t>(2)</w:t>
      </w:r>
      <w:r>
        <w:rPr>
          <w:color w:val="000000"/>
        </w:rPr>
        <w:tab/>
        <w:t xml:space="preserve">Pupils age ten to fourteen, or enrolled in the equivalent of grades 4 through 8, or middle or junior high school, </w:t>
      </w:r>
      <w:r>
        <w:rPr>
          <w:color w:val="000000"/>
          <w:u w:val="single"/>
        </w:rPr>
        <w:t>up to one and one-half miles</w:t>
      </w:r>
      <w:r>
        <w:rPr>
          <w:color w:val="000000"/>
        </w:rPr>
        <w:t>;</w:t>
      </w:r>
    </w:p>
    <w:p w14:paraId="7215147A" w14:textId="77777777" w:rsidR="006777A0" w:rsidRDefault="006777A0">
      <w:pPr>
        <w:jc w:val="both"/>
        <w:rPr>
          <w:color w:val="000000"/>
        </w:rPr>
      </w:pPr>
    </w:p>
    <w:p w14:paraId="2DBF91C5" w14:textId="77777777" w:rsidR="006777A0" w:rsidRDefault="006777A0">
      <w:pPr>
        <w:tabs>
          <w:tab w:val="left" w:pos="-1440"/>
        </w:tabs>
        <w:ind w:left="1440" w:hanging="720"/>
        <w:jc w:val="both"/>
        <w:rPr>
          <w:color w:val="000000"/>
        </w:rPr>
      </w:pPr>
      <w:r>
        <w:rPr>
          <w:color w:val="000000"/>
        </w:rPr>
        <w:t>(3)</w:t>
      </w:r>
      <w:r>
        <w:rPr>
          <w:color w:val="000000"/>
        </w:rPr>
        <w:tab/>
        <w:t xml:space="preserve">Pupils age fourteen and over, or enrolled in grades 9 through 12, </w:t>
      </w:r>
      <w:r>
        <w:rPr>
          <w:color w:val="000000"/>
          <w:u w:val="single"/>
        </w:rPr>
        <w:t>up to two miles</w:t>
      </w:r>
      <w:r>
        <w:rPr>
          <w:color w:val="000000"/>
        </w:rPr>
        <w:t>, from home to school or to a prescribed point of embarkation.</w:t>
      </w:r>
    </w:p>
    <w:p w14:paraId="2947F960" w14:textId="77777777" w:rsidR="006777A0" w:rsidRDefault="006777A0">
      <w:pPr>
        <w:jc w:val="both"/>
        <w:rPr>
          <w:color w:val="000000"/>
        </w:rPr>
      </w:pPr>
    </w:p>
    <w:p w14:paraId="4936A44D" w14:textId="77777777" w:rsidR="006777A0" w:rsidRDefault="006777A0">
      <w:pPr>
        <w:jc w:val="both"/>
        <w:rPr>
          <w:color w:val="000000"/>
        </w:rPr>
      </w:pPr>
      <w:r>
        <w:rPr>
          <w:color w:val="000000"/>
        </w:rPr>
        <w:t>“</w:t>
      </w:r>
      <w:r>
        <w:rPr>
          <w:color w:val="000000"/>
          <w:u w:val="single"/>
        </w:rPr>
        <w:t>One mile walking distance</w:t>
      </w:r>
      <w:r>
        <w:rPr>
          <w:color w:val="000000"/>
        </w:rPr>
        <w:t>” means a reasonable measurement of a route to be traversed extending from the point of measurement at least 5,280 feet, but not more than 5,380 feet.</w:t>
      </w:r>
    </w:p>
    <w:p w14:paraId="504A024D" w14:textId="77777777" w:rsidR="006777A0" w:rsidRDefault="006777A0">
      <w:pPr>
        <w:jc w:val="both"/>
        <w:rPr>
          <w:color w:val="000000"/>
        </w:rPr>
      </w:pPr>
    </w:p>
    <w:p w14:paraId="42472621" w14:textId="77777777" w:rsidR="006777A0" w:rsidRDefault="006777A0">
      <w:pPr>
        <w:jc w:val="both"/>
        <w:rPr>
          <w:color w:val="000000"/>
        </w:rPr>
      </w:pPr>
      <w:r>
        <w:rPr>
          <w:color w:val="000000"/>
        </w:rPr>
        <w:t>“</w:t>
      </w:r>
      <w:r>
        <w:rPr>
          <w:color w:val="000000"/>
          <w:u w:val="single"/>
        </w:rPr>
        <w:t>Grades Pre-K and K</w:t>
      </w:r>
      <w:r>
        <w:rPr>
          <w:color w:val="000000"/>
        </w:rPr>
        <w:t>” means pre-kindergarten and kindergarten, or a school program appropriate to a beginning pupil under age six.</w:t>
      </w:r>
    </w:p>
    <w:p w14:paraId="3E8E97E1" w14:textId="77777777" w:rsidR="006777A0" w:rsidRDefault="006777A0">
      <w:pPr>
        <w:jc w:val="both"/>
        <w:rPr>
          <w:color w:val="000000"/>
        </w:rPr>
      </w:pPr>
    </w:p>
    <w:p w14:paraId="7F656F0C" w14:textId="77777777" w:rsidR="006777A0" w:rsidRDefault="006777A0">
      <w:pPr>
        <w:jc w:val="both"/>
        <w:rPr>
          <w:color w:val="000000"/>
        </w:rPr>
      </w:pPr>
      <w:r>
        <w:rPr>
          <w:color w:val="000000"/>
        </w:rPr>
        <w:t>“</w:t>
      </w:r>
      <w:r>
        <w:rPr>
          <w:color w:val="000000"/>
          <w:u w:val="single"/>
        </w:rPr>
        <w:t>Undue or extreme hazard</w:t>
      </w:r>
      <w:r>
        <w:rPr>
          <w:color w:val="000000"/>
        </w:rPr>
        <w:t>” - An unsafe thing or condition presenting difficulties or problems, the solution of which is beyond the ordinary capability of a pupil of a given age or attainment.  The lack of sidewalks in an area does not, of itself, constitute extreme or undue hazard.</w:t>
      </w:r>
    </w:p>
    <w:p w14:paraId="7162172B" w14:textId="77777777" w:rsidR="006777A0" w:rsidRDefault="006777A0">
      <w:pPr>
        <w:jc w:val="both"/>
        <w:rPr>
          <w:color w:val="000000"/>
        </w:rPr>
      </w:pPr>
    </w:p>
    <w:p w14:paraId="5B1FB78B" w14:textId="77777777" w:rsidR="006777A0" w:rsidRDefault="006777A0">
      <w:pPr>
        <w:jc w:val="both"/>
        <w:rPr>
          <w:color w:val="000000"/>
        </w:rPr>
      </w:pPr>
      <w:r>
        <w:rPr>
          <w:color w:val="000000"/>
        </w:rPr>
        <w:t>The following factors may be considered in determining whether a particular thing or condition constitutes an undue or extreme hazard:</w:t>
      </w:r>
    </w:p>
    <w:p w14:paraId="6AD13120" w14:textId="77777777" w:rsidR="006777A0" w:rsidRDefault="006777A0">
      <w:pPr>
        <w:jc w:val="both"/>
        <w:rPr>
          <w:color w:val="000000"/>
        </w:rPr>
      </w:pPr>
    </w:p>
    <w:p w14:paraId="76568C76" w14:textId="77777777" w:rsidR="006777A0" w:rsidRDefault="006777A0">
      <w:pPr>
        <w:tabs>
          <w:tab w:val="left" w:pos="-1440"/>
        </w:tabs>
        <w:ind w:left="1440" w:hanging="720"/>
        <w:jc w:val="both"/>
        <w:rPr>
          <w:color w:val="000000"/>
        </w:rPr>
      </w:pPr>
      <w:r>
        <w:rPr>
          <w:color w:val="000000"/>
        </w:rPr>
        <w:t>(1)</w:t>
      </w:r>
      <w:r>
        <w:rPr>
          <w:color w:val="000000"/>
        </w:rPr>
        <w:tab/>
        <w:t>The width of the road, amount and type of traffic on a road, and the speed limit on a road;</w:t>
      </w:r>
    </w:p>
    <w:p w14:paraId="7157842C" w14:textId="77777777" w:rsidR="006777A0" w:rsidRDefault="006777A0">
      <w:pPr>
        <w:jc w:val="both"/>
        <w:rPr>
          <w:color w:val="000000"/>
        </w:rPr>
      </w:pPr>
    </w:p>
    <w:p w14:paraId="45768F2F" w14:textId="77777777" w:rsidR="006777A0" w:rsidRDefault="006777A0">
      <w:pPr>
        <w:tabs>
          <w:tab w:val="left" w:pos="-1440"/>
        </w:tabs>
        <w:ind w:left="1440" w:hanging="720"/>
        <w:jc w:val="both"/>
        <w:rPr>
          <w:color w:val="000000"/>
        </w:rPr>
      </w:pPr>
      <w:r>
        <w:rPr>
          <w:color w:val="000000"/>
        </w:rPr>
        <w:t>(2)</w:t>
      </w:r>
      <w:r>
        <w:rPr>
          <w:color w:val="000000"/>
        </w:rPr>
        <w:tab/>
        <w:t>Whether visibility along side lines would permit adequate braking distance for a vehicle traveling five (5) miles per hour in excess of the posted speed limits;</w:t>
      </w:r>
    </w:p>
    <w:p w14:paraId="705FDA02" w14:textId="77777777" w:rsidR="006777A0" w:rsidRDefault="006777A0">
      <w:pPr>
        <w:jc w:val="both"/>
        <w:rPr>
          <w:color w:val="000000"/>
        </w:rPr>
      </w:pPr>
    </w:p>
    <w:p w14:paraId="283B7A0F" w14:textId="77777777" w:rsidR="006777A0" w:rsidRDefault="006777A0">
      <w:pPr>
        <w:tabs>
          <w:tab w:val="left" w:pos="-1440"/>
        </w:tabs>
        <w:ind w:left="1440" w:hanging="720"/>
        <w:jc w:val="both"/>
        <w:rPr>
          <w:color w:val="000000"/>
        </w:rPr>
      </w:pPr>
      <w:r>
        <w:rPr>
          <w:color w:val="000000"/>
        </w:rPr>
        <w:lastRenderedPageBreak/>
        <w:t>(3)</w:t>
      </w:r>
      <w:r>
        <w:rPr>
          <w:color w:val="000000"/>
        </w:rPr>
        <w:tab/>
        <w:t>The existence of particular or unusual conditions along the side of a road;</w:t>
      </w:r>
    </w:p>
    <w:p w14:paraId="66D71CD9" w14:textId="77777777" w:rsidR="00FD3A62" w:rsidRDefault="00FD3A62">
      <w:pPr>
        <w:tabs>
          <w:tab w:val="left" w:pos="-1440"/>
        </w:tabs>
        <w:ind w:left="1440" w:hanging="720"/>
        <w:jc w:val="both"/>
        <w:rPr>
          <w:color w:val="000000"/>
        </w:rPr>
      </w:pPr>
    </w:p>
    <w:p w14:paraId="657AA26C" w14:textId="77777777" w:rsidR="006777A0" w:rsidRDefault="006777A0">
      <w:pPr>
        <w:tabs>
          <w:tab w:val="left" w:pos="-1440"/>
        </w:tabs>
        <w:ind w:left="1440" w:hanging="720"/>
        <w:jc w:val="both"/>
        <w:rPr>
          <w:color w:val="000000"/>
        </w:rPr>
      </w:pPr>
      <w:r>
        <w:rPr>
          <w:color w:val="000000"/>
        </w:rPr>
        <w:t>(4)</w:t>
      </w:r>
      <w:r>
        <w:rPr>
          <w:color w:val="000000"/>
        </w:rPr>
        <w:tab/>
        <w:t>The presence of commercial or business establishments and the amount and type of traffic generated by such establishment during the time students would be walking in the area to and from school.</w:t>
      </w:r>
    </w:p>
    <w:p w14:paraId="2CB5F129" w14:textId="77777777" w:rsidR="006777A0" w:rsidRDefault="006777A0">
      <w:pPr>
        <w:jc w:val="both"/>
        <w:rPr>
          <w:color w:val="000000"/>
        </w:rPr>
      </w:pPr>
    </w:p>
    <w:p w14:paraId="5AF18942" w14:textId="77777777" w:rsidR="006777A0" w:rsidRDefault="006777A0">
      <w:pPr>
        <w:jc w:val="both"/>
        <w:rPr>
          <w:color w:val="000000"/>
        </w:rPr>
      </w:pPr>
      <w:r>
        <w:rPr>
          <w:color w:val="000000"/>
        </w:rPr>
        <w:t>All requests for changes and/or additions to transportation schedule are to be submitted to the Superintendent’s office for review.  Parents will be notified within ten (10) days of the decision of the Superintendent of Schools.</w:t>
      </w:r>
    </w:p>
    <w:p w14:paraId="7F2BA13C" w14:textId="77777777" w:rsidR="006777A0" w:rsidRDefault="006777A0">
      <w:pPr>
        <w:jc w:val="both"/>
        <w:rPr>
          <w:color w:val="000000"/>
        </w:rPr>
      </w:pPr>
    </w:p>
    <w:p w14:paraId="47D56917" w14:textId="77777777" w:rsidR="006777A0" w:rsidRDefault="006777A0">
      <w:pPr>
        <w:jc w:val="both"/>
        <w:rPr>
          <w:color w:val="000000"/>
        </w:rPr>
      </w:pPr>
      <w:r>
        <w:rPr>
          <w:color w:val="000000"/>
        </w:rPr>
        <w:t>Parents and/or guardians may appeal administrative decisions regarding hazardous conditions or other transportation request by petitioning the Woodstock Board of Education on the prescribed form available in the Superintendent’s office (Form T-1).</w:t>
      </w:r>
    </w:p>
    <w:p w14:paraId="612D7F94" w14:textId="77777777" w:rsidR="006777A0" w:rsidRDefault="006777A0">
      <w:pPr>
        <w:jc w:val="both"/>
        <w:rPr>
          <w:color w:val="000000"/>
        </w:rPr>
      </w:pPr>
    </w:p>
    <w:p w14:paraId="29844402" w14:textId="77777777" w:rsidR="006777A0" w:rsidRDefault="006777A0">
      <w:pPr>
        <w:jc w:val="both"/>
        <w:rPr>
          <w:color w:val="000000"/>
        </w:rPr>
      </w:pPr>
      <w:r>
        <w:rPr>
          <w:color w:val="000000"/>
        </w:rPr>
        <w:t>In cases of appeals, the Superintendent of Schools shall furnish evidence satisfactory to the Board of Education that no pupil has been denied transportation when such Board has been aware of the existence of a hazard of such severity as to be judged dangerous.</w:t>
      </w:r>
    </w:p>
    <w:p w14:paraId="5231C223" w14:textId="77777777" w:rsidR="006777A0" w:rsidRDefault="006777A0">
      <w:pPr>
        <w:jc w:val="both"/>
        <w:rPr>
          <w:color w:val="000000"/>
        </w:rPr>
      </w:pPr>
    </w:p>
    <w:p w14:paraId="59F1A882" w14:textId="77777777" w:rsidR="006777A0" w:rsidRDefault="006777A0">
      <w:pPr>
        <w:jc w:val="both"/>
        <w:rPr>
          <w:color w:val="000000"/>
        </w:rPr>
      </w:pPr>
      <w:r>
        <w:rPr>
          <w:color w:val="000000"/>
        </w:rPr>
        <w:t>All procedures shall be pursuant to P.A. 75-639 of the Connecticut State Statutes.</w:t>
      </w:r>
    </w:p>
    <w:p w14:paraId="26DA5D5E" w14:textId="77777777" w:rsidR="006777A0" w:rsidRDefault="006777A0">
      <w:pPr>
        <w:jc w:val="both"/>
        <w:rPr>
          <w:color w:val="000000"/>
        </w:rPr>
      </w:pPr>
    </w:p>
    <w:p w14:paraId="223CA655" w14:textId="77777777" w:rsidR="006777A0" w:rsidRDefault="006777A0">
      <w:pPr>
        <w:jc w:val="both"/>
        <w:rPr>
          <w:color w:val="000000"/>
        </w:rPr>
      </w:pPr>
    </w:p>
    <w:p w14:paraId="0BC5D3CA" w14:textId="77777777" w:rsidR="006777A0" w:rsidRDefault="006777A0">
      <w:pPr>
        <w:jc w:val="both"/>
        <w:rPr>
          <w:color w:val="000000"/>
        </w:rPr>
      </w:pPr>
    </w:p>
    <w:p w14:paraId="3F5A95BE" w14:textId="77777777" w:rsidR="006777A0" w:rsidRDefault="006777A0">
      <w:pPr>
        <w:ind w:firstLine="720"/>
        <w:jc w:val="both"/>
        <w:rPr>
          <w:color w:val="000000"/>
        </w:rPr>
      </w:pPr>
    </w:p>
    <w:p w14:paraId="112F7E0E" w14:textId="77777777" w:rsidR="006777A0" w:rsidRDefault="006777A0">
      <w:pPr>
        <w:jc w:val="both"/>
        <w:rPr>
          <w:color w:val="000000"/>
        </w:rPr>
      </w:pPr>
    </w:p>
    <w:p w14:paraId="34EBEF86" w14:textId="77777777" w:rsidR="006777A0" w:rsidRDefault="006777A0">
      <w:pPr>
        <w:jc w:val="both"/>
        <w:rPr>
          <w:color w:val="000000"/>
        </w:rPr>
      </w:pPr>
    </w:p>
    <w:p w14:paraId="5A50C27E" w14:textId="77777777" w:rsidR="006777A0" w:rsidRDefault="006777A0">
      <w:pPr>
        <w:jc w:val="both"/>
        <w:rPr>
          <w:color w:val="000000"/>
        </w:rPr>
      </w:pPr>
    </w:p>
    <w:p w14:paraId="67423B4E" w14:textId="77777777" w:rsidR="006777A0" w:rsidRDefault="006777A0">
      <w:pPr>
        <w:jc w:val="both"/>
        <w:rPr>
          <w:color w:val="000000"/>
        </w:rPr>
      </w:pPr>
    </w:p>
    <w:p w14:paraId="72EA0FE0" w14:textId="77777777" w:rsidR="006777A0" w:rsidRDefault="006777A0">
      <w:pPr>
        <w:jc w:val="both"/>
        <w:rPr>
          <w:color w:val="000000"/>
        </w:rPr>
      </w:pPr>
    </w:p>
    <w:p w14:paraId="186FFDD6" w14:textId="77777777" w:rsidR="006777A0" w:rsidRDefault="006777A0">
      <w:pPr>
        <w:jc w:val="both"/>
        <w:rPr>
          <w:color w:val="000000"/>
          <w:sz w:val="20"/>
          <w:szCs w:val="20"/>
        </w:rPr>
      </w:pPr>
    </w:p>
    <w:p w14:paraId="1B69BF27" w14:textId="77777777" w:rsidR="006777A0" w:rsidRDefault="006777A0">
      <w:pPr>
        <w:jc w:val="both"/>
        <w:rPr>
          <w:color w:val="000000"/>
          <w:sz w:val="20"/>
          <w:szCs w:val="20"/>
        </w:rPr>
      </w:pPr>
      <w:bookmarkStart w:id="0" w:name="_GoBack"/>
      <w:bookmarkEnd w:id="0"/>
    </w:p>
    <w:p w14:paraId="42D70ECA" w14:textId="77777777" w:rsidR="006777A0" w:rsidRDefault="006777A0">
      <w:pPr>
        <w:jc w:val="both"/>
        <w:rPr>
          <w:color w:val="000000"/>
          <w:sz w:val="20"/>
          <w:szCs w:val="20"/>
        </w:rPr>
      </w:pPr>
    </w:p>
    <w:p w14:paraId="4F5F2A22" w14:textId="77777777" w:rsidR="006777A0" w:rsidRDefault="006777A0">
      <w:pPr>
        <w:jc w:val="both"/>
        <w:rPr>
          <w:color w:val="000000"/>
          <w:sz w:val="20"/>
          <w:szCs w:val="20"/>
        </w:rPr>
      </w:pPr>
    </w:p>
    <w:p w14:paraId="10E03086" w14:textId="77777777" w:rsidR="006777A0" w:rsidRDefault="006777A0">
      <w:pPr>
        <w:jc w:val="both"/>
        <w:rPr>
          <w:color w:val="000000"/>
          <w:sz w:val="20"/>
          <w:szCs w:val="20"/>
        </w:rPr>
      </w:pPr>
    </w:p>
    <w:p w14:paraId="03B233D0" w14:textId="77777777" w:rsidR="006777A0" w:rsidRDefault="006777A0">
      <w:pPr>
        <w:jc w:val="both"/>
        <w:rPr>
          <w:color w:val="000000"/>
          <w:sz w:val="20"/>
          <w:szCs w:val="20"/>
        </w:rPr>
      </w:pPr>
    </w:p>
    <w:p w14:paraId="667A6FB4" w14:textId="77777777" w:rsidR="006777A0" w:rsidRDefault="006777A0">
      <w:pPr>
        <w:jc w:val="both"/>
        <w:rPr>
          <w:color w:val="000000"/>
          <w:sz w:val="20"/>
          <w:szCs w:val="20"/>
        </w:rPr>
      </w:pPr>
    </w:p>
    <w:p w14:paraId="021C2EA0" w14:textId="77777777" w:rsidR="006777A0" w:rsidRDefault="006777A0">
      <w:pPr>
        <w:jc w:val="both"/>
        <w:rPr>
          <w:color w:val="000000"/>
          <w:sz w:val="20"/>
          <w:szCs w:val="20"/>
        </w:rPr>
      </w:pPr>
    </w:p>
    <w:p w14:paraId="0E3568A0" w14:textId="77777777" w:rsidR="006777A0" w:rsidRDefault="006777A0">
      <w:pPr>
        <w:jc w:val="both"/>
        <w:rPr>
          <w:color w:val="000000"/>
          <w:sz w:val="20"/>
          <w:szCs w:val="20"/>
        </w:rPr>
      </w:pPr>
      <w:r>
        <w:rPr>
          <w:color w:val="000000"/>
          <w:sz w:val="20"/>
          <w:szCs w:val="20"/>
        </w:rPr>
        <w:t>Proposed:</w:t>
      </w:r>
      <w:r>
        <w:rPr>
          <w:color w:val="000000"/>
          <w:sz w:val="20"/>
          <w:szCs w:val="20"/>
        </w:rPr>
        <w:tab/>
        <w:t>3 March 1977</w:t>
      </w:r>
    </w:p>
    <w:p w14:paraId="31FB73F5" w14:textId="77777777" w:rsidR="006777A0" w:rsidRDefault="006777A0">
      <w:pPr>
        <w:jc w:val="both"/>
        <w:rPr>
          <w:color w:val="000000"/>
          <w:sz w:val="20"/>
          <w:szCs w:val="20"/>
        </w:rPr>
      </w:pPr>
      <w:r>
        <w:rPr>
          <w:color w:val="000000"/>
          <w:sz w:val="20"/>
          <w:szCs w:val="20"/>
        </w:rPr>
        <w:t>Adopted:</w:t>
      </w:r>
      <w:r>
        <w:rPr>
          <w:color w:val="000000"/>
          <w:sz w:val="20"/>
          <w:szCs w:val="20"/>
        </w:rPr>
        <w:tab/>
        <w:t>10 March 1977</w:t>
      </w:r>
    </w:p>
    <w:p w14:paraId="169C4078" w14:textId="77777777" w:rsidR="006777A0" w:rsidRDefault="006777A0">
      <w:pPr>
        <w:jc w:val="both"/>
        <w:rPr>
          <w:color w:val="000000"/>
          <w:sz w:val="20"/>
          <w:szCs w:val="20"/>
        </w:rPr>
      </w:pPr>
      <w:r>
        <w:rPr>
          <w:color w:val="000000"/>
          <w:sz w:val="20"/>
          <w:szCs w:val="20"/>
        </w:rPr>
        <w:t>Revised:</w:t>
      </w:r>
      <w:r w:rsidR="00FD3A62">
        <w:rPr>
          <w:color w:val="000000"/>
          <w:sz w:val="20"/>
          <w:szCs w:val="20"/>
        </w:rPr>
        <w:tab/>
      </w:r>
      <w:r>
        <w:rPr>
          <w:color w:val="000000"/>
          <w:sz w:val="20"/>
          <w:szCs w:val="20"/>
        </w:rPr>
        <w:tab/>
        <w:t>12 March 1987</w:t>
      </w:r>
    </w:p>
    <w:p w14:paraId="0361F37F" w14:textId="77777777" w:rsidR="006777A0" w:rsidRDefault="006777A0" w:rsidP="00CC3461">
      <w:pPr>
        <w:tabs>
          <w:tab w:val="left" w:pos="-1440"/>
        </w:tabs>
        <w:jc w:val="both"/>
        <w:rPr>
          <w:color w:val="000000"/>
        </w:rPr>
      </w:pPr>
    </w:p>
    <w:sectPr w:rsidR="006777A0" w:rsidSect="009F2B34">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B428" w14:textId="77777777" w:rsidR="00FD3A62" w:rsidRDefault="00FD3A62" w:rsidP="00FD3A62">
      <w:r>
        <w:separator/>
      </w:r>
    </w:p>
  </w:endnote>
  <w:endnote w:type="continuationSeparator" w:id="0">
    <w:p w14:paraId="7C31F01D" w14:textId="77777777" w:rsidR="00FD3A62" w:rsidRDefault="00FD3A62" w:rsidP="00F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3228" w14:textId="38C23FA0" w:rsidR="00C20C68" w:rsidRDefault="00C20C6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0B95A9FF" w14:textId="77777777" w:rsidR="00C20C68" w:rsidRDefault="00C2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F38E" w14:textId="77777777" w:rsidR="00FD3A62" w:rsidRDefault="00FD3A62" w:rsidP="00FD3A62">
      <w:r>
        <w:separator/>
      </w:r>
    </w:p>
  </w:footnote>
  <w:footnote w:type="continuationSeparator" w:id="0">
    <w:p w14:paraId="6CCA5D3D" w14:textId="77777777" w:rsidR="00FD3A62" w:rsidRDefault="00FD3A62" w:rsidP="00FD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E6A1" w14:textId="02CFC8A7" w:rsidR="003868FB" w:rsidRDefault="003868FB" w:rsidP="003868FB">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PUBLIC SCHOOLS</w:t>
    </w:r>
  </w:p>
  <w:p w14:paraId="2E7CA780" w14:textId="77777777" w:rsidR="003868FB" w:rsidRDefault="003868FB" w:rsidP="003868FB">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14:paraId="7F329A62" w14:textId="77777777" w:rsidR="003868FB" w:rsidRDefault="003868FB" w:rsidP="003868FB">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14:paraId="5359AD58" w14:textId="77777777" w:rsidR="003868FB" w:rsidRDefault="003868FB" w:rsidP="003868FB">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p w14:paraId="5FEEC53B" w14:textId="0874C5AA" w:rsidR="003868FB" w:rsidRDefault="003868FB">
    <w:pPr>
      <w:pStyle w:val="Header"/>
    </w:pPr>
  </w:p>
  <w:p w14:paraId="66114FAF" w14:textId="77777777" w:rsidR="003868FB" w:rsidRDefault="00386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rPr>
        <w:rFonts w:ascii="Times New Roman" w:hAnsi="Times New Roman" w:cs="Times New Roman"/>
        <w:color w:val="000000"/>
        <w:sz w:val="22"/>
        <w:szCs w:val="22"/>
      </w:rPr>
    </w:lvl>
  </w:abstractNum>
  <w:num w:numId="1">
    <w:abstractNumId w:val="0"/>
    <w:lvlOverride w:ilvl="0">
      <w:startOverride w:val="1"/>
      <w:lvl w:ilvl="0">
        <w:start w:val="1"/>
        <w:numFmt w:val="low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7A0"/>
    <w:rsid w:val="003868FB"/>
    <w:rsid w:val="00512CD1"/>
    <w:rsid w:val="006777A0"/>
    <w:rsid w:val="009F2B34"/>
    <w:rsid w:val="00C20C68"/>
    <w:rsid w:val="00CA240E"/>
    <w:rsid w:val="00CC3461"/>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9DE0C6"/>
  <w14:defaultImageDpi w14:val="0"/>
  <w15:docId w15:val="{083AC628-B996-4CF6-B359-15BBC6CE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1440" w:hanging="720"/>
    </w:pPr>
  </w:style>
  <w:style w:type="paragraph" w:styleId="Header">
    <w:name w:val="header"/>
    <w:basedOn w:val="Normal"/>
    <w:link w:val="HeaderChar"/>
    <w:uiPriority w:val="99"/>
    <w:unhideWhenUsed/>
    <w:rsid w:val="00FD3A62"/>
    <w:pPr>
      <w:tabs>
        <w:tab w:val="center" w:pos="4680"/>
        <w:tab w:val="right" w:pos="9360"/>
      </w:tabs>
    </w:pPr>
  </w:style>
  <w:style w:type="character" w:customStyle="1" w:styleId="HeaderChar">
    <w:name w:val="Header Char"/>
    <w:link w:val="Header"/>
    <w:uiPriority w:val="99"/>
    <w:rsid w:val="00FD3A62"/>
    <w:rPr>
      <w:rFonts w:ascii="Times New Roman" w:hAnsi="Times New Roman" w:cs="Times New Roman"/>
      <w:sz w:val="24"/>
      <w:szCs w:val="24"/>
    </w:rPr>
  </w:style>
  <w:style w:type="paragraph" w:styleId="Footer">
    <w:name w:val="footer"/>
    <w:basedOn w:val="Normal"/>
    <w:link w:val="FooterChar"/>
    <w:uiPriority w:val="99"/>
    <w:unhideWhenUsed/>
    <w:rsid w:val="00FD3A62"/>
    <w:pPr>
      <w:tabs>
        <w:tab w:val="center" w:pos="4680"/>
        <w:tab w:val="right" w:pos="9360"/>
      </w:tabs>
    </w:pPr>
  </w:style>
  <w:style w:type="character" w:customStyle="1" w:styleId="FooterChar">
    <w:name w:val="Footer Char"/>
    <w:link w:val="Footer"/>
    <w:uiPriority w:val="99"/>
    <w:rsid w:val="00FD3A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91833">
      <w:bodyDiv w:val="1"/>
      <w:marLeft w:val="0"/>
      <w:marRight w:val="0"/>
      <w:marTop w:val="0"/>
      <w:marBottom w:val="0"/>
      <w:divBdr>
        <w:top w:val="none" w:sz="0" w:space="0" w:color="auto"/>
        <w:left w:val="none" w:sz="0" w:space="0" w:color="auto"/>
        <w:bottom w:val="none" w:sz="0" w:space="0" w:color="auto"/>
        <w:right w:val="none" w:sz="0" w:space="0" w:color="auto"/>
      </w:divBdr>
    </w:div>
    <w:div w:id="13464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5</cp:revision>
  <dcterms:created xsi:type="dcterms:W3CDTF">2018-12-20T18:16:00Z</dcterms:created>
  <dcterms:modified xsi:type="dcterms:W3CDTF">2022-02-09T20:40:00Z</dcterms:modified>
</cp:coreProperties>
</file>