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C3" w:rsidRDefault="00F271C3">
      <w:pPr>
        <w:widowControl/>
        <w:jc w:val="both"/>
        <w:rPr>
          <w:b/>
          <w:bCs/>
        </w:rPr>
      </w:pPr>
    </w:p>
    <w:p w:rsidR="00F271C3" w:rsidRDefault="00F271C3">
      <w:pPr>
        <w:widowControl/>
        <w:jc w:val="center"/>
        <w:rPr>
          <w:sz w:val="20"/>
          <w:szCs w:val="20"/>
        </w:rPr>
      </w:pPr>
      <w:r>
        <w:rPr>
          <w:b/>
          <w:bCs/>
          <w:u w:val="single"/>
        </w:rPr>
        <w:t>Executive Session</w:t>
      </w:r>
    </w:p>
    <w:p w:rsidR="00F271C3" w:rsidRDefault="00F271C3">
      <w:pPr>
        <w:widowControl/>
        <w:jc w:val="center"/>
        <w:rPr>
          <w:sz w:val="20"/>
          <w:szCs w:val="20"/>
        </w:rPr>
      </w:pPr>
    </w:p>
    <w:p w:rsidR="00F271C3" w:rsidRDefault="00F271C3">
      <w:pPr>
        <w:widowControl/>
        <w:jc w:val="center"/>
        <w:rPr>
          <w:sz w:val="20"/>
          <w:szCs w:val="20"/>
        </w:rPr>
      </w:pPr>
    </w:p>
    <w:p w:rsidR="00F271C3" w:rsidRDefault="00F271C3">
      <w:pPr>
        <w:widowControl/>
        <w:jc w:val="both"/>
      </w:pPr>
      <w:r>
        <w:t xml:space="preserve">The Board may go into executive session, upon </w:t>
      </w:r>
      <w:proofErr w:type="gramStart"/>
      <w:r>
        <w:t>a two thirds</w:t>
      </w:r>
      <w:proofErr w:type="gramEnd"/>
      <w:r>
        <w:t xml:space="preserve"> vote of the members present and voting, for the following reasons:</w:t>
      </w:r>
    </w:p>
    <w:p w:rsidR="00F271C3" w:rsidRDefault="00F271C3">
      <w:pPr>
        <w:widowControl/>
        <w:jc w:val="both"/>
      </w:pPr>
    </w:p>
    <w:p w:rsidR="00F271C3" w:rsidRDefault="00F271C3">
      <w:pPr>
        <w:widowControl/>
        <w:ind w:firstLine="720"/>
        <w:jc w:val="both"/>
      </w:pPr>
      <w:r>
        <w:t>1.</w:t>
      </w:r>
      <w:r>
        <w:tab/>
        <w:t>to discuss the appointment, employment, per</w:t>
      </w:r>
      <w:r>
        <w:softHyphen/>
        <w:t>form</w:t>
      </w:r>
      <w:r>
        <w:softHyphen/>
        <w:t xml:space="preserve">ance, evaluation, health or </w:t>
      </w:r>
      <w:r>
        <w:tab/>
      </w:r>
      <w:r>
        <w:tab/>
      </w:r>
      <w:r w:rsidR="001136EC">
        <w:tab/>
      </w:r>
      <w:r>
        <w:t>dismissal of a public of</w:t>
      </w:r>
      <w:r>
        <w:softHyphen/>
        <w:t xml:space="preserve">ficer or employee, unless such individual requires that the </w:t>
      </w:r>
      <w:r>
        <w:tab/>
      </w:r>
      <w:r>
        <w:tab/>
      </w:r>
      <w:r w:rsidR="001136EC">
        <w:tab/>
      </w:r>
      <w:r>
        <w:t>discus</w:t>
      </w:r>
      <w:r>
        <w:softHyphen/>
        <w:t>sion be held at an open meeting;</w:t>
      </w:r>
    </w:p>
    <w:p w:rsidR="00F271C3" w:rsidRDefault="00F271C3">
      <w:pPr>
        <w:widowControl/>
        <w:jc w:val="both"/>
      </w:pPr>
    </w:p>
    <w:p w:rsidR="00F271C3" w:rsidRDefault="00F271C3">
      <w:pPr>
        <w:widowControl/>
        <w:ind w:firstLine="720"/>
        <w:jc w:val="both"/>
      </w:pPr>
      <w:r>
        <w:t>2.</w:t>
      </w:r>
      <w:r>
        <w:tab/>
        <w:t>to discuss strategy and negotiation with respect to pend</w:t>
      </w:r>
      <w:r>
        <w:softHyphen/>
        <w:t>ing claims and litigation;</w:t>
      </w:r>
    </w:p>
    <w:p w:rsidR="00F271C3" w:rsidRDefault="00F271C3">
      <w:pPr>
        <w:widowControl/>
        <w:jc w:val="both"/>
      </w:pPr>
    </w:p>
    <w:p w:rsidR="00F271C3" w:rsidRDefault="00F271C3">
      <w:pPr>
        <w:widowControl/>
        <w:ind w:left="1440" w:hanging="720"/>
        <w:jc w:val="both"/>
      </w:pPr>
      <w:r>
        <w:t>3.</w:t>
      </w:r>
      <w:r>
        <w:tab/>
        <w:t>to discuss matters concerning security strategy, or the de</w:t>
      </w:r>
      <w:r>
        <w:softHyphen/>
        <w:t>ployment of security personnel, or devices effecting public security;</w:t>
      </w:r>
    </w:p>
    <w:p w:rsidR="00F271C3" w:rsidRDefault="00F271C3">
      <w:pPr>
        <w:widowControl/>
        <w:jc w:val="both"/>
      </w:pPr>
    </w:p>
    <w:p w:rsidR="00F271C3" w:rsidRDefault="00F271C3">
      <w:pPr>
        <w:widowControl/>
        <w:ind w:left="1440" w:hanging="720"/>
        <w:jc w:val="both"/>
      </w:pPr>
      <w:r>
        <w:t>4.</w:t>
      </w:r>
      <w:r>
        <w:tab/>
        <w:t>for the discussion of the selection of a site or the lease, sale, or purchase of real estate when publicity may cause unfavorable negotiations;</w:t>
      </w:r>
    </w:p>
    <w:p w:rsidR="00F271C3" w:rsidRDefault="00F271C3">
      <w:pPr>
        <w:widowControl/>
        <w:jc w:val="both"/>
      </w:pPr>
    </w:p>
    <w:p w:rsidR="00F271C3" w:rsidRDefault="00F271C3" w:rsidP="001136EC">
      <w:pPr>
        <w:widowControl/>
        <w:ind w:left="1440" w:hanging="720"/>
        <w:jc w:val="both"/>
        <w:rPr>
          <w:sz w:val="20"/>
          <w:szCs w:val="20"/>
        </w:rPr>
      </w:pPr>
      <w:r>
        <w:t>5.</w:t>
      </w:r>
      <w:r>
        <w:tab/>
        <w:t>for the discussion of any matter which would result in the</w:t>
      </w:r>
      <w:r w:rsidR="001136EC">
        <w:t xml:space="preserve"> disclosure of public records </w:t>
      </w:r>
      <w:r>
        <w:t>or the information con</w:t>
      </w:r>
      <w:r>
        <w:softHyphen/>
        <w:t>tained therein which are pr</w:t>
      </w:r>
      <w:r w:rsidR="001136EC">
        <w:t>otected under the Free</w:t>
      </w:r>
      <w:r w:rsidR="001136EC">
        <w:softHyphen/>
        <w:t xml:space="preserve">dom of </w:t>
      </w:r>
      <w:r>
        <w:t>Information Act.</w:t>
      </w: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  <w:bookmarkStart w:id="0" w:name="_GoBack"/>
      <w:bookmarkEnd w:id="0"/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20"/>
          <w:szCs w:val="20"/>
        </w:rPr>
      </w:pPr>
    </w:p>
    <w:p w:rsidR="00F271C3" w:rsidRDefault="00F271C3">
      <w:pPr>
        <w:widowControl/>
        <w:jc w:val="both"/>
        <w:rPr>
          <w:sz w:val="18"/>
          <w:szCs w:val="18"/>
        </w:rPr>
      </w:pPr>
      <w:r>
        <w:rPr>
          <w:sz w:val="20"/>
          <w:szCs w:val="20"/>
        </w:rPr>
        <w:t xml:space="preserve">Revised: </w:t>
      </w:r>
      <w:r>
        <w:rPr>
          <w:sz w:val="20"/>
          <w:szCs w:val="20"/>
        </w:rPr>
        <w:tab/>
      </w:r>
      <w:r>
        <w:rPr>
          <w:sz w:val="18"/>
          <w:szCs w:val="18"/>
        </w:rPr>
        <w:t>5</w:t>
      </w:r>
      <w:r>
        <w:rPr>
          <w:sz w:val="20"/>
          <w:szCs w:val="20"/>
        </w:rPr>
        <w:t xml:space="preserve"> October </w:t>
      </w:r>
      <w:r>
        <w:rPr>
          <w:sz w:val="18"/>
          <w:szCs w:val="18"/>
        </w:rPr>
        <w:t>1989</w:t>
      </w:r>
      <w:r>
        <w:rPr>
          <w:sz w:val="18"/>
          <w:szCs w:val="18"/>
        </w:rPr>
        <w:tab/>
      </w:r>
    </w:p>
    <w:p w:rsidR="00F271C3" w:rsidRDefault="00F271C3">
      <w:pPr>
        <w:widowControl/>
        <w:jc w:val="both"/>
        <w:rPr>
          <w:sz w:val="18"/>
          <w:szCs w:val="18"/>
        </w:rPr>
      </w:pPr>
      <w:r>
        <w:rPr>
          <w:sz w:val="20"/>
          <w:szCs w:val="20"/>
        </w:rPr>
        <w:t xml:space="preserve">Adopted: </w:t>
      </w:r>
      <w:r>
        <w:rPr>
          <w:sz w:val="20"/>
          <w:szCs w:val="20"/>
        </w:rPr>
        <w:tab/>
        <w:t>9 November 1989</w:t>
      </w:r>
    </w:p>
    <w:p w:rsidR="00F271C3" w:rsidRDefault="00F271C3">
      <w:pPr>
        <w:widowControl/>
        <w:jc w:val="both"/>
      </w:pPr>
      <w:r>
        <w:rPr>
          <w:sz w:val="20"/>
          <w:szCs w:val="20"/>
        </w:rPr>
        <w:t xml:space="preserve">Revised: </w:t>
      </w:r>
      <w:r>
        <w:rPr>
          <w:sz w:val="20"/>
          <w:szCs w:val="20"/>
        </w:rPr>
        <w:tab/>
        <w:t>12 October 1995</w:t>
      </w:r>
    </w:p>
    <w:p w:rsidR="00F271C3" w:rsidRDefault="00F271C3">
      <w:pPr>
        <w:widowControl/>
        <w:tabs>
          <w:tab w:val="left" w:pos="-1440"/>
        </w:tabs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Revised:</w:t>
      </w:r>
      <w:r>
        <w:rPr>
          <w:sz w:val="20"/>
          <w:szCs w:val="20"/>
        </w:rPr>
        <w:tab/>
        <w:t>10 June 2004</w:t>
      </w:r>
    </w:p>
    <w:sectPr w:rsidR="00F271C3" w:rsidSect="00F271C3">
      <w:headerReference w:type="default" r:id="rId6"/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EC" w:rsidRDefault="001136EC" w:rsidP="001136EC">
      <w:r>
        <w:separator/>
      </w:r>
    </w:p>
  </w:endnote>
  <w:endnote w:type="continuationSeparator" w:id="0">
    <w:p w:rsidR="001136EC" w:rsidRDefault="001136EC" w:rsidP="0011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1157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136EC" w:rsidRDefault="001136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136EC" w:rsidRDefault="00113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EC" w:rsidRDefault="001136EC" w:rsidP="001136EC">
      <w:r>
        <w:separator/>
      </w:r>
    </w:p>
  </w:footnote>
  <w:footnote w:type="continuationSeparator" w:id="0">
    <w:p w:rsidR="001136EC" w:rsidRDefault="001136EC" w:rsidP="0011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EC" w:rsidRDefault="001136EC" w:rsidP="001136E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 PUBLIC SCHOOLS</w:t>
    </w:r>
  </w:p>
  <w:p w:rsidR="001136EC" w:rsidRDefault="001136EC" w:rsidP="001136E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Woodstock, CT 06281</w:t>
    </w:r>
  </w:p>
  <w:p w:rsidR="001136EC" w:rsidRDefault="001136EC" w:rsidP="001136E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Series 9000</w:t>
    </w:r>
  </w:p>
  <w:p w:rsidR="001136EC" w:rsidRPr="001136EC" w:rsidRDefault="001136EC" w:rsidP="001136E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Bylaws of the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C3"/>
    <w:rsid w:val="001136EC"/>
    <w:rsid w:val="00DA49D9"/>
    <w:rsid w:val="00F2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25EB3"/>
  <w14:defaultImageDpi w14:val="0"/>
  <w15:docId w15:val="{EC533C3E-D3E5-4B83-9628-D18112B0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t4">
    <w:name w:val="t4"/>
    <w:basedOn w:val="Normal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Ebrima" w:hAnsi="Ebrima" w:cs="Ebrima"/>
    </w:rPr>
  </w:style>
  <w:style w:type="paragraph" w:styleId="Header">
    <w:name w:val="header"/>
    <w:basedOn w:val="Normal"/>
    <w:link w:val="HeaderChar"/>
    <w:unhideWhenUsed/>
    <w:rsid w:val="00113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36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3</cp:revision>
  <dcterms:created xsi:type="dcterms:W3CDTF">2018-12-19T19:33:00Z</dcterms:created>
  <dcterms:modified xsi:type="dcterms:W3CDTF">2018-12-19T19:34:00Z</dcterms:modified>
</cp:coreProperties>
</file>