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0F2" w:rsidRPr="00A36B45" w:rsidRDefault="000860F2" w:rsidP="00A36B45">
      <w:pPr>
        <w:overflowPunct w:val="0"/>
        <w:autoSpaceDE w:val="0"/>
        <w:autoSpaceDN w:val="0"/>
        <w:adjustRightInd w:val="0"/>
        <w:spacing w:line="280" w:lineRule="exact"/>
        <w:jc w:val="center"/>
        <w:textAlignment w:val="baseline"/>
        <w:rPr>
          <w:rFonts w:eastAsia="Times New Roman"/>
          <w:szCs w:val="24"/>
          <w:u w:val="single"/>
        </w:rPr>
      </w:pPr>
      <w:bookmarkStart w:id="0" w:name="_GoBack"/>
      <w:bookmarkEnd w:id="0"/>
      <w:r w:rsidRPr="00A36B45">
        <w:rPr>
          <w:rFonts w:eastAsia="Times New Roman"/>
          <w:b/>
          <w:szCs w:val="24"/>
          <w:u w:val="single"/>
        </w:rPr>
        <w:t>Students</w:t>
      </w:r>
      <w:r w:rsidR="00A36B45" w:rsidRPr="00A36B45">
        <w:rPr>
          <w:rFonts w:eastAsia="Times New Roman"/>
          <w:szCs w:val="24"/>
          <w:u w:val="single"/>
        </w:rPr>
        <w:t xml:space="preserve">:  </w:t>
      </w:r>
      <w:r w:rsidRPr="00A36B45">
        <w:rPr>
          <w:rFonts w:eastAsia="Times New Roman"/>
          <w:b/>
          <w:szCs w:val="24"/>
          <w:u w:val="single"/>
        </w:rPr>
        <w:t>Health Assessments and Immunizations</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The Board of Education recognizes the importance of periodic health assessments according to state health regulations.</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To determine health status of students, facilitate the removal of disabilities to learning and find whether some special adaptation of the school program may be necessary, the Board of Education requires that students have health assessments.</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The Board of Education adheres to those state laws and regulations that pertain to school immunizations and health assessments.  It is the policy of the Board of Education to insure that all enrolled students are adequately immunized against communicable diseases.  The Board may deny continued attendance in school to any student who fails to obtain the health assessments required under C.G.S. 10-206, as may be periodically amended.</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The Board of Education shall annually designate a representative to receive reports of health assessments and immunizations from health care providers.</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Parents wishing their children exempted or excused from health assessments on religious grounds, must request such exemption to the Superintendent of Schools in writing. This request must be signed by the parent/guardian.</w:t>
      </w:r>
    </w:p>
    <w:p w:rsidR="000860F2" w:rsidRPr="0004458D" w:rsidRDefault="000860F2" w:rsidP="000860F2">
      <w:pPr>
        <w:overflowPunct w:val="0"/>
        <w:autoSpaceDE w:val="0"/>
        <w:autoSpaceDN w:val="0"/>
        <w:adjustRightInd w:val="0"/>
        <w:spacing w:line="280" w:lineRule="exact"/>
        <w:jc w:val="both"/>
        <w:textAlignment w:val="baseline"/>
        <w:rPr>
          <w:rFonts w:eastAsia="Times New Roman"/>
          <w:color w:val="FF0000"/>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4458D">
        <w:rPr>
          <w:rFonts w:eastAsia="Times New Roman"/>
          <w:szCs w:val="20"/>
        </w:rPr>
        <w:t>Parents/guardians wanting their children excused from immunizations on religious grounds (prior to kindergarten entry and grade 7 entry) must request such exemption in writing to the Superintendent of Schools if such immunization is contrary to the religious beliefs of the child or of the parent/guardian of the child. The request must be officially acknowledged by a notary public or a judge, a clerk or deputy clerk of a court having a seal, a town clerk, a justice of the peace, a Connecticut-licensed attorney or a school nurse. It is the responsibility of the Principal</w:t>
      </w:r>
      <w:r w:rsidRPr="000860F2">
        <w:rPr>
          <w:rFonts w:eastAsia="Times New Roman"/>
          <w:szCs w:val="20"/>
        </w:rPr>
        <w:t xml:space="preserve"> to insure that each student enrolled has been adequately immunized and has fulfilled the required health assessments.  The school nurse shall check and document immunizations and health assessments on all students enrolling in school and to report the status to the school principal.  The school nurse shall also contact parents or guardians to make them aware if immunizations and/or health assessments are insufficient or not up-to-date.  The school nurse will maintain in good order the immunization and health assessment records of each student enrolled.</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4"/>
        </w:rPr>
      </w:pPr>
      <w:r w:rsidRPr="000860F2">
        <w:rPr>
          <w:rFonts w:eastAsia="Times New Roman"/>
          <w:b/>
          <w:i/>
          <w:szCs w:val="24"/>
          <w:u w:val="single"/>
        </w:rPr>
        <w:t>Optional:</w:t>
      </w:r>
      <w:r w:rsidRPr="000860F2">
        <w:rPr>
          <w:rFonts w:eastAsia="Times New Roman"/>
          <w:szCs w:val="20"/>
        </w:rPr>
        <w:t xml:space="preserve"> </w:t>
      </w:r>
      <w:r w:rsidRPr="000860F2">
        <w:rPr>
          <w:rFonts w:eastAsia="Times New Roman"/>
          <w:szCs w:val="24"/>
        </w:rPr>
        <w:t>The school nurse who is required to verify the immunization status for children enrolled in District schools, pre-K to grade 12, inclusive, pursuant to C.G.S. 10-204a, shall be provided with sufficient information on the children living within his/her jurisdiction and is listed on the Department of Public Health’s registry of immunization status. The school nurse is authorized to determine which children in their jurisdiction are overdue for scheduled immunizations and provide outreach to help get them vaccinated.</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 xml:space="preserve">Students born in high risk countries and entering school in Connecticut for the first time, should receive either TST (tuberculin skin test) or IGRA (interferon-gamma release assay). Any </w:t>
      </w:r>
      <w:r w:rsidRPr="000860F2">
        <w:rPr>
          <w:rFonts w:eastAsia="Times New Roman"/>
          <w:szCs w:val="20"/>
        </w:rPr>
        <w:lastRenderedPageBreak/>
        <w:t>individual found to be positive shall have an appropriate medical management plan developed that includes a chest radiograph.  Students not already known to have a positive test for tuberculosis should be tested if they meet any of the risk factors for TB infection, as described in the administrative regulations accompanying this policy.</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tabs>
          <w:tab w:val="right" w:pos="9360"/>
        </w:tabs>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No record of any student's medical assessment may be open to the public.</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As required, the District will annually report to the Department of Public Health and to the local health director the asthma data, pertaining to the total number of students per school and for the district, obtained through the required asthma assessments, including student demographics.  Such required asthma diagnosis shall occur at the time of mandated health assessment at the time of enrollment, in either grade six or seven, and in either grade nine or ten.  Such asthma diagnosis shall be reported whether or not it is recorded on the health assessment form, at the aforementioned intervals. The District, as required, will also participate in annual school surveys conducted by the Department of Public Health pertaining to asthma.</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(cf. 5111 - Admission)</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(cf. 5141.31 - Physical Examinations for School Programs)</w:t>
      </w:r>
    </w:p>
    <w:p w:rsidR="000860F2" w:rsidRPr="000860F2" w:rsidRDefault="000860F2" w:rsidP="000860F2">
      <w:pPr>
        <w:overflowPunct w:val="0"/>
        <w:autoSpaceDE w:val="0"/>
        <w:autoSpaceDN w:val="0"/>
        <w:adjustRightInd w:val="0"/>
        <w:spacing w:line="280" w:lineRule="exact"/>
        <w:jc w:val="both"/>
        <w:textAlignment w:val="baseline"/>
        <w:rPr>
          <w:rFonts w:eastAsia="Times New Roman"/>
          <w:szCs w:val="20"/>
        </w:rPr>
      </w:pPr>
      <w:r w:rsidRPr="000860F2">
        <w:rPr>
          <w:rFonts w:eastAsia="Times New Roman"/>
          <w:szCs w:val="20"/>
        </w:rPr>
        <w:t>(cf. 5125 - Student Records)</w:t>
      </w:r>
    </w:p>
    <w:p w:rsidR="000860F2" w:rsidRPr="000860F2" w:rsidRDefault="000860F2" w:rsidP="000860F2">
      <w:pPr>
        <w:tabs>
          <w:tab w:val="left" w:pos="0"/>
          <w:tab w:val="left" w:pos="720"/>
          <w:tab w:val="left" w:pos="1440"/>
        </w:tabs>
        <w:overflowPunct w:val="0"/>
        <w:autoSpaceDE w:val="0"/>
        <w:autoSpaceDN w:val="0"/>
        <w:adjustRightInd w:val="0"/>
        <w:spacing w:line="280" w:lineRule="exact"/>
        <w:ind w:left="2160" w:hanging="2160"/>
        <w:jc w:val="both"/>
        <w:textAlignment w:val="baseline"/>
        <w:rPr>
          <w:rFonts w:eastAsia="Times New Roman"/>
          <w:szCs w:val="20"/>
        </w:rPr>
      </w:pPr>
      <w:r w:rsidRPr="000860F2">
        <w:rPr>
          <w:rFonts w:eastAsia="Times New Roman"/>
          <w:szCs w:val="20"/>
        </w:rPr>
        <w:t>(cf. 5125.11 - Health/Medical Records – HIPAA)</w:t>
      </w:r>
    </w:p>
    <w:p w:rsidR="000860F2" w:rsidRPr="000860F2" w:rsidRDefault="000860F2" w:rsidP="000860F2">
      <w:pPr>
        <w:tabs>
          <w:tab w:val="left" w:pos="0"/>
          <w:tab w:val="left" w:pos="720"/>
          <w:tab w:val="left" w:pos="1440"/>
        </w:tabs>
        <w:overflowPunct w:val="0"/>
        <w:autoSpaceDE w:val="0"/>
        <w:autoSpaceDN w:val="0"/>
        <w:adjustRightInd w:val="0"/>
        <w:spacing w:line="280" w:lineRule="exact"/>
        <w:ind w:left="2160" w:hanging="2160"/>
        <w:jc w:val="both"/>
        <w:textAlignment w:val="baseline"/>
        <w:rPr>
          <w:rFonts w:eastAsia="Times New Roman"/>
          <w:szCs w:val="20"/>
        </w:rPr>
      </w:pPr>
      <w:r w:rsidRPr="000860F2">
        <w:rPr>
          <w:rFonts w:eastAsia="Times New Roman"/>
          <w:szCs w:val="20"/>
        </w:rPr>
        <w:t>(cf. 5141 - Student Health Services)</w:t>
      </w:r>
    </w:p>
    <w:p w:rsidR="000860F2" w:rsidRPr="000860F2" w:rsidRDefault="000860F2" w:rsidP="000860F2">
      <w:pPr>
        <w:tabs>
          <w:tab w:val="left" w:pos="0"/>
          <w:tab w:val="left" w:pos="720"/>
          <w:tab w:val="left" w:pos="1440"/>
        </w:tabs>
        <w:overflowPunct w:val="0"/>
        <w:autoSpaceDE w:val="0"/>
        <w:autoSpaceDN w:val="0"/>
        <w:adjustRightInd w:val="0"/>
        <w:spacing w:line="280" w:lineRule="exact"/>
        <w:ind w:left="2160" w:hanging="2160"/>
        <w:jc w:val="both"/>
        <w:textAlignment w:val="baseline"/>
        <w:rPr>
          <w:rFonts w:eastAsia="Times New Roman"/>
          <w:szCs w:val="20"/>
        </w:rPr>
      </w:pPr>
    </w:p>
    <w:p w:rsidR="000860F2" w:rsidRPr="000860F2" w:rsidRDefault="000860F2" w:rsidP="000860F2">
      <w:pPr>
        <w:tabs>
          <w:tab w:val="left" w:pos="0"/>
          <w:tab w:val="left" w:pos="720"/>
          <w:tab w:val="left" w:pos="1440"/>
        </w:tabs>
        <w:overflowPunct w:val="0"/>
        <w:autoSpaceDE w:val="0"/>
        <w:autoSpaceDN w:val="0"/>
        <w:adjustRightInd w:val="0"/>
        <w:spacing w:line="280" w:lineRule="exact"/>
        <w:ind w:left="2160" w:hanging="2160"/>
        <w:jc w:val="both"/>
        <w:textAlignment w:val="baseline"/>
        <w:rPr>
          <w:rFonts w:eastAsia="Times New Roman"/>
          <w:szCs w:val="20"/>
        </w:rPr>
      </w:pPr>
      <w:r w:rsidRPr="000860F2">
        <w:rPr>
          <w:rFonts w:eastAsia="Times New Roman"/>
          <w:szCs w:val="20"/>
        </w:rPr>
        <w:t>Legal Reference:</w:t>
      </w:r>
      <w:r w:rsidRPr="000860F2">
        <w:rPr>
          <w:rFonts w:eastAsia="Times New Roman"/>
          <w:szCs w:val="20"/>
        </w:rPr>
        <w:tab/>
        <w:t>Connecticut General Statutes</w:t>
      </w:r>
    </w:p>
    <w:p w:rsidR="000860F2" w:rsidRPr="000860F2" w:rsidRDefault="000860F2" w:rsidP="000860F2">
      <w:pPr>
        <w:tabs>
          <w:tab w:val="left" w:pos="0"/>
          <w:tab w:val="left" w:pos="720"/>
          <w:tab w:val="left" w:pos="1440"/>
        </w:tabs>
        <w:overflowPunct w:val="0"/>
        <w:autoSpaceDE w:val="0"/>
        <w:autoSpaceDN w:val="0"/>
        <w:adjustRightInd w:val="0"/>
        <w:spacing w:line="280" w:lineRule="exact"/>
        <w:ind w:left="2160" w:hanging="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 xml:space="preserve">10-204a Required immunizations </w:t>
      </w:r>
      <w:r w:rsidRPr="00135A94">
        <w:rPr>
          <w:rFonts w:eastAsia="Times New Roman"/>
          <w:szCs w:val="20"/>
        </w:rPr>
        <w:t>(as amended by P.A. 15-174 and P.A. 15-242)</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10-204c Immunity from liability.</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10-205 Appointment of school medical adviser.</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10-206 Health assessments.</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10-206a Free health assessments.</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10-207 Duties of medical advisors.</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10-208 Exemption from examination or treatment.</w:t>
      </w:r>
    </w:p>
    <w:p w:rsidR="000860F2" w:rsidRPr="000860F2" w:rsidRDefault="000860F2" w:rsidP="000860F2">
      <w:pPr>
        <w:overflowPunct w:val="0"/>
        <w:autoSpaceDE w:val="0"/>
        <w:autoSpaceDN w:val="0"/>
        <w:adjustRightInd w:val="0"/>
        <w:spacing w:line="280" w:lineRule="exact"/>
        <w:ind w:left="2160"/>
        <w:jc w:val="both"/>
        <w:textAlignment w:val="baseline"/>
        <w:rPr>
          <w:rFonts w:eastAsia="Times New Roman"/>
          <w:szCs w:val="20"/>
        </w:rPr>
      </w:pPr>
    </w:p>
    <w:p w:rsidR="008171D0" w:rsidRDefault="000860F2" w:rsidP="00021E24">
      <w:pPr>
        <w:overflowPunct w:val="0"/>
        <w:autoSpaceDE w:val="0"/>
        <w:autoSpaceDN w:val="0"/>
        <w:adjustRightInd w:val="0"/>
        <w:spacing w:line="280" w:lineRule="exact"/>
        <w:ind w:left="2160"/>
        <w:jc w:val="both"/>
        <w:textAlignment w:val="baseline"/>
        <w:rPr>
          <w:rFonts w:eastAsia="Times New Roman"/>
          <w:szCs w:val="20"/>
        </w:rPr>
      </w:pPr>
      <w:r w:rsidRPr="000860F2">
        <w:rPr>
          <w:rFonts w:eastAsia="Times New Roman"/>
          <w:szCs w:val="20"/>
        </w:rPr>
        <w:t>10-208a Physical activity of student res</w:t>
      </w:r>
      <w:r w:rsidR="00021E24">
        <w:rPr>
          <w:rFonts w:eastAsia="Times New Roman"/>
          <w:szCs w:val="20"/>
        </w:rPr>
        <w:t>tricted; board to honor notice.</w:t>
      </w:r>
    </w:p>
    <w:p w:rsidR="00021E24" w:rsidRDefault="00021E24" w:rsidP="00021E24">
      <w:pPr>
        <w:overflowPunct w:val="0"/>
        <w:autoSpaceDE w:val="0"/>
        <w:autoSpaceDN w:val="0"/>
        <w:adjustRightInd w:val="0"/>
        <w:spacing w:line="280" w:lineRule="exact"/>
        <w:jc w:val="both"/>
        <w:textAlignment w:val="baseline"/>
        <w:rPr>
          <w:rFonts w:eastAsia="Times New Roman"/>
          <w:szCs w:val="20"/>
        </w:rPr>
      </w:pPr>
    </w:p>
    <w:p w:rsidR="00021E24" w:rsidRDefault="00021E24" w:rsidP="00021E24">
      <w:pPr>
        <w:overflowPunct w:val="0"/>
        <w:autoSpaceDE w:val="0"/>
        <w:autoSpaceDN w:val="0"/>
        <w:adjustRightInd w:val="0"/>
        <w:spacing w:line="280" w:lineRule="exact"/>
        <w:jc w:val="both"/>
        <w:textAlignment w:val="baseline"/>
        <w:rPr>
          <w:rFonts w:eastAsia="Times New Roman"/>
          <w:szCs w:val="20"/>
        </w:rPr>
      </w:pPr>
      <w:r>
        <w:rPr>
          <w:rFonts w:eastAsia="Times New Roman"/>
          <w:szCs w:val="20"/>
        </w:rPr>
        <w:t>Adopted:</w:t>
      </w:r>
      <w:r>
        <w:rPr>
          <w:rFonts w:eastAsia="Times New Roman"/>
          <w:szCs w:val="20"/>
        </w:rPr>
        <w:tab/>
        <w:t>December 8, 1977</w:t>
      </w:r>
    </w:p>
    <w:p w:rsidR="00021E24" w:rsidRDefault="00021E24" w:rsidP="00021E24">
      <w:pPr>
        <w:overflowPunct w:val="0"/>
        <w:autoSpaceDE w:val="0"/>
        <w:autoSpaceDN w:val="0"/>
        <w:adjustRightInd w:val="0"/>
        <w:spacing w:line="280" w:lineRule="exact"/>
        <w:jc w:val="both"/>
        <w:textAlignment w:val="baseline"/>
        <w:rPr>
          <w:rFonts w:eastAsia="Times New Roman"/>
          <w:szCs w:val="20"/>
        </w:rPr>
      </w:pPr>
      <w:r>
        <w:rPr>
          <w:rFonts w:eastAsia="Times New Roman"/>
          <w:szCs w:val="20"/>
        </w:rPr>
        <w:t>Revised:</w:t>
      </w:r>
      <w:r>
        <w:rPr>
          <w:rFonts w:eastAsia="Times New Roman"/>
          <w:szCs w:val="20"/>
        </w:rPr>
        <w:tab/>
        <w:t>May 8, 2003</w:t>
      </w:r>
    </w:p>
    <w:p w:rsidR="00021E24" w:rsidRPr="00021E24" w:rsidRDefault="00021E24" w:rsidP="00021E24">
      <w:pPr>
        <w:overflowPunct w:val="0"/>
        <w:autoSpaceDE w:val="0"/>
        <w:autoSpaceDN w:val="0"/>
        <w:adjustRightInd w:val="0"/>
        <w:spacing w:line="280" w:lineRule="exact"/>
        <w:jc w:val="both"/>
        <w:textAlignment w:val="baseline"/>
        <w:rPr>
          <w:rFonts w:eastAsia="Times New Roman"/>
          <w:szCs w:val="20"/>
        </w:rPr>
      </w:pPr>
      <w:r>
        <w:rPr>
          <w:rFonts w:eastAsia="Times New Roman"/>
          <w:szCs w:val="20"/>
        </w:rPr>
        <w:t>Revised:</w:t>
      </w:r>
      <w:r>
        <w:rPr>
          <w:rFonts w:eastAsia="Times New Roman"/>
          <w:szCs w:val="20"/>
        </w:rPr>
        <w:tab/>
        <w:t>June 23, 2016</w:t>
      </w:r>
    </w:p>
    <w:sectPr w:rsidR="00021E24" w:rsidRPr="00021E24" w:rsidSect="00B915C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57" w:rsidRDefault="006A5157">
      <w:r>
        <w:separator/>
      </w:r>
    </w:p>
  </w:endnote>
  <w:endnote w:type="continuationSeparator" w:id="0">
    <w:p w:rsidR="006A5157" w:rsidRDefault="006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E4" w:rsidRDefault="00225B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rsidR="00225BE4" w:rsidRDefault="0022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57" w:rsidRDefault="006A5157">
      <w:r>
        <w:separator/>
      </w:r>
    </w:p>
  </w:footnote>
  <w:footnote w:type="continuationSeparator" w:id="0">
    <w:p w:rsidR="006A5157" w:rsidRDefault="006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E4" w:rsidRDefault="00225BE4" w:rsidP="00225BE4">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b/>
        <w:szCs w:val="24"/>
      </w:rPr>
    </w:pPr>
    <w:r>
      <w:rPr>
        <w:b/>
      </w:rPr>
      <w:t>WOODSTOCK PUBLIC SCHOOLS</w:t>
    </w:r>
  </w:p>
  <w:p w:rsidR="00225BE4" w:rsidRDefault="00225BE4" w:rsidP="00225BE4">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b/>
      </w:rPr>
    </w:pPr>
    <w:r>
      <w:rPr>
        <w:b/>
      </w:rPr>
      <w:t>Woodstock, CT 06281</w:t>
    </w:r>
  </w:p>
  <w:p w:rsidR="00225BE4" w:rsidRDefault="00225BE4" w:rsidP="00225BE4">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Series 5000</w:t>
    </w:r>
  </w:p>
  <w:p w:rsidR="00CC4518" w:rsidRPr="00225BE4" w:rsidRDefault="00225BE4" w:rsidP="00225BE4">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9A5"/>
    <w:multiLevelType w:val="hybridMultilevel"/>
    <w:tmpl w:val="FFCE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0F2"/>
    <w:rsid w:val="00021E24"/>
    <w:rsid w:val="0004458D"/>
    <w:rsid w:val="00076CF8"/>
    <w:rsid w:val="000860F2"/>
    <w:rsid w:val="00104309"/>
    <w:rsid w:val="00135A94"/>
    <w:rsid w:val="00172BE4"/>
    <w:rsid w:val="00177488"/>
    <w:rsid w:val="00225BE4"/>
    <w:rsid w:val="00243FED"/>
    <w:rsid w:val="00246179"/>
    <w:rsid w:val="002C38B5"/>
    <w:rsid w:val="002F0F6E"/>
    <w:rsid w:val="00342278"/>
    <w:rsid w:val="004573A3"/>
    <w:rsid w:val="005D5712"/>
    <w:rsid w:val="006A5157"/>
    <w:rsid w:val="006B1664"/>
    <w:rsid w:val="00736812"/>
    <w:rsid w:val="007F1065"/>
    <w:rsid w:val="008171D0"/>
    <w:rsid w:val="00883E5A"/>
    <w:rsid w:val="008A026E"/>
    <w:rsid w:val="008F5867"/>
    <w:rsid w:val="00985914"/>
    <w:rsid w:val="00A055A0"/>
    <w:rsid w:val="00A36B45"/>
    <w:rsid w:val="00AA781C"/>
    <w:rsid w:val="00B137EB"/>
    <w:rsid w:val="00B915C1"/>
    <w:rsid w:val="00BC04C2"/>
    <w:rsid w:val="00C123E5"/>
    <w:rsid w:val="00CB5438"/>
    <w:rsid w:val="00CC4518"/>
    <w:rsid w:val="00D3701F"/>
    <w:rsid w:val="00E6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AEEB1D4-5B5E-4441-AA43-18E20A8C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18"/>
    <w:pPr>
      <w:tabs>
        <w:tab w:val="center" w:pos="4680"/>
        <w:tab w:val="right" w:pos="9360"/>
      </w:tabs>
    </w:pPr>
  </w:style>
  <w:style w:type="character" w:customStyle="1" w:styleId="HeaderChar">
    <w:name w:val="Header Char"/>
    <w:link w:val="Header"/>
    <w:uiPriority w:val="99"/>
    <w:rsid w:val="00CC4518"/>
    <w:rPr>
      <w:sz w:val="24"/>
      <w:szCs w:val="22"/>
    </w:rPr>
  </w:style>
  <w:style w:type="paragraph" w:styleId="Footer">
    <w:name w:val="footer"/>
    <w:basedOn w:val="Normal"/>
    <w:link w:val="FooterChar"/>
    <w:uiPriority w:val="99"/>
    <w:unhideWhenUsed/>
    <w:rsid w:val="00CC4518"/>
    <w:pPr>
      <w:tabs>
        <w:tab w:val="center" w:pos="4680"/>
        <w:tab w:val="right" w:pos="9360"/>
      </w:tabs>
    </w:pPr>
  </w:style>
  <w:style w:type="character" w:customStyle="1" w:styleId="FooterChar">
    <w:name w:val="Footer Char"/>
    <w:link w:val="Footer"/>
    <w:uiPriority w:val="99"/>
    <w:rsid w:val="00CC451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356F-4E3C-44A6-B525-8F44D8DD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DeMars</dc:creator>
  <cp:keywords/>
  <dc:description/>
  <cp:lastModifiedBy>Katrina Milanese</cp:lastModifiedBy>
  <cp:revision>2</cp:revision>
  <cp:lastPrinted>2016-12-08T19:03:00Z</cp:lastPrinted>
  <dcterms:created xsi:type="dcterms:W3CDTF">2019-01-07T18:04:00Z</dcterms:created>
  <dcterms:modified xsi:type="dcterms:W3CDTF">2019-01-07T18:04:00Z</dcterms:modified>
</cp:coreProperties>
</file>