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3CC6F" w14:textId="77777777" w:rsidR="006C0885" w:rsidRDefault="006C0885" w:rsidP="00D67BB8">
      <w:pPr>
        <w:jc w:val="both"/>
        <w:rPr>
          <w:b/>
        </w:rPr>
      </w:pPr>
      <w:r>
        <w:rPr>
          <w:b/>
        </w:rPr>
        <w:tab/>
      </w:r>
      <w:r>
        <w:rPr>
          <w:b/>
        </w:rPr>
        <w:tab/>
      </w:r>
      <w:r>
        <w:rPr>
          <w:b/>
        </w:rPr>
        <w:tab/>
      </w:r>
      <w:r>
        <w:rPr>
          <w:b/>
        </w:rPr>
        <w:tab/>
      </w:r>
      <w:r>
        <w:rPr>
          <w:b/>
        </w:rPr>
        <w:tab/>
      </w:r>
    </w:p>
    <w:p w14:paraId="3E266E0E" w14:textId="77777777" w:rsidR="006C0885" w:rsidRPr="00D67BB8" w:rsidRDefault="006C0885" w:rsidP="00D67BB8">
      <w:pPr>
        <w:pStyle w:val="BodyText3"/>
        <w:jc w:val="both"/>
        <w:rPr>
          <w:rFonts w:ascii="Times New Roman" w:hAnsi="Times New Roman"/>
          <w:sz w:val="22"/>
          <w:szCs w:val="22"/>
        </w:rPr>
      </w:pPr>
      <w:r w:rsidRPr="00D67BB8">
        <w:rPr>
          <w:rFonts w:ascii="Times New Roman" w:hAnsi="Times New Roman"/>
          <w:sz w:val="22"/>
          <w:szCs w:val="22"/>
          <w:u w:val="single"/>
        </w:rPr>
        <w:t>POLICY REGARDING SEX DISCRIMINATION AND SEXUAL HARASSMENT (STUDENTS</w:t>
      </w:r>
      <w:r w:rsidRPr="00D67BB8">
        <w:rPr>
          <w:rFonts w:ascii="Times New Roman" w:hAnsi="Times New Roman"/>
          <w:sz w:val="22"/>
          <w:szCs w:val="22"/>
        </w:rPr>
        <w:t>)</w:t>
      </w:r>
    </w:p>
    <w:p w14:paraId="6358DD9C" w14:textId="77777777" w:rsidR="006C0885" w:rsidRPr="00D67BB8" w:rsidRDefault="006C0885" w:rsidP="00D67BB8">
      <w:pPr>
        <w:jc w:val="both"/>
        <w:rPr>
          <w:rFonts w:ascii="Times New Roman" w:hAnsi="Times New Roman"/>
        </w:rPr>
      </w:pPr>
    </w:p>
    <w:p w14:paraId="633A9CC3" w14:textId="77777777" w:rsidR="006C0885" w:rsidRPr="00D67BB8" w:rsidRDefault="006C0885" w:rsidP="00D67BB8">
      <w:pPr>
        <w:jc w:val="both"/>
        <w:rPr>
          <w:rFonts w:ascii="Times New Roman" w:hAnsi="Times New Roman"/>
        </w:rPr>
      </w:pPr>
      <w:r w:rsidRPr="00D67BB8">
        <w:rPr>
          <w:rFonts w:ascii="Times New Roman" w:hAnsi="Times New Roman"/>
        </w:rPr>
        <w:t>It is the policy of the Board of Education that any form of sex discrimination or sexual harassment is prohibited, whether by students, Board employees or third parties subject to the control of the Board.  Students, Board employees and third parties are expected to adhere to a standard of conduct that is respectful of the rights of students.  Any student or employee who engages in conduct prohibited by this policy shall be subject to disciplinary action.</w:t>
      </w:r>
    </w:p>
    <w:p w14:paraId="5A9CBEAD" w14:textId="77777777" w:rsidR="006C0885" w:rsidRPr="00D67BB8" w:rsidRDefault="006C0885" w:rsidP="00D67BB8">
      <w:pPr>
        <w:jc w:val="both"/>
        <w:rPr>
          <w:rFonts w:ascii="Times New Roman" w:hAnsi="Times New Roman"/>
        </w:rPr>
      </w:pPr>
    </w:p>
    <w:p w14:paraId="4A4BEAE2" w14:textId="77777777" w:rsidR="006C0885" w:rsidRPr="00D67BB8" w:rsidRDefault="006C0885" w:rsidP="00D67BB8">
      <w:pPr>
        <w:jc w:val="both"/>
        <w:rPr>
          <w:rFonts w:ascii="Times New Roman" w:hAnsi="Times New Roman"/>
        </w:rPr>
      </w:pPr>
      <w:r w:rsidRPr="00D67BB8">
        <w:rPr>
          <w:rFonts w:ascii="Times New Roman" w:hAnsi="Times New Roman"/>
        </w:rPr>
        <w:t>The Superintendent of Schools shall develop Administrative Regulations implementing this Policy.</w:t>
      </w:r>
    </w:p>
    <w:p w14:paraId="5D7EB97D" w14:textId="77777777" w:rsidR="006C0885" w:rsidRPr="00D67BB8" w:rsidRDefault="006C0885" w:rsidP="00D67BB8">
      <w:pPr>
        <w:jc w:val="both"/>
        <w:rPr>
          <w:rFonts w:ascii="Times New Roman" w:hAnsi="Times New Roman"/>
        </w:rPr>
      </w:pPr>
    </w:p>
    <w:p w14:paraId="619EE4FF" w14:textId="77777777" w:rsidR="006C0885" w:rsidRPr="00D67BB8" w:rsidRDefault="006C0885" w:rsidP="00D67BB8">
      <w:pPr>
        <w:pStyle w:val="Heading2"/>
        <w:jc w:val="both"/>
        <w:rPr>
          <w:rFonts w:ascii="Times New Roman" w:hAnsi="Times New Roman"/>
        </w:rPr>
      </w:pPr>
      <w:r w:rsidRPr="00D67BB8">
        <w:rPr>
          <w:rFonts w:ascii="Times New Roman" w:hAnsi="Times New Roman"/>
        </w:rPr>
        <w:t>Definitions</w:t>
      </w:r>
    </w:p>
    <w:p w14:paraId="27C3FCC1" w14:textId="77777777" w:rsidR="006C0885" w:rsidRPr="00D67BB8" w:rsidRDefault="006C0885" w:rsidP="00D67BB8">
      <w:pPr>
        <w:jc w:val="both"/>
        <w:rPr>
          <w:rFonts w:ascii="Times New Roman" w:hAnsi="Times New Roman"/>
        </w:rPr>
      </w:pPr>
    </w:p>
    <w:p w14:paraId="24C44418" w14:textId="77777777" w:rsidR="006C0885" w:rsidRPr="00D67BB8" w:rsidRDefault="006C0885" w:rsidP="00D67BB8">
      <w:pPr>
        <w:jc w:val="both"/>
        <w:rPr>
          <w:rFonts w:ascii="Times New Roman" w:hAnsi="Times New Roman"/>
        </w:rPr>
      </w:pPr>
      <w:r w:rsidRPr="00D67BB8">
        <w:rPr>
          <w:rFonts w:ascii="Times New Roman" w:hAnsi="Times New Roman"/>
          <w:b/>
        </w:rPr>
        <w:t>Sex discrimination</w:t>
      </w:r>
      <w:r w:rsidRPr="00D67BB8">
        <w:rPr>
          <w:rFonts w:ascii="Times New Roman" w:hAnsi="Times New Roman"/>
        </w:rPr>
        <w:t xml:space="preserve"> occurs when a person, because of his or her sex, is denied participation in or the benefits of any education program receiving federal financial assistance.</w:t>
      </w:r>
    </w:p>
    <w:p w14:paraId="1875073E" w14:textId="77777777" w:rsidR="006C0885" w:rsidRPr="00D67BB8" w:rsidRDefault="006C0885" w:rsidP="00D67BB8">
      <w:pPr>
        <w:jc w:val="both"/>
        <w:rPr>
          <w:rFonts w:ascii="Times New Roman" w:hAnsi="Times New Roman"/>
        </w:rPr>
      </w:pPr>
    </w:p>
    <w:p w14:paraId="5CA383AE" w14:textId="77777777" w:rsidR="006C0885" w:rsidRPr="00D67BB8" w:rsidRDefault="006C0885" w:rsidP="00D67BB8">
      <w:pPr>
        <w:tabs>
          <w:tab w:val="left" w:pos="0"/>
          <w:tab w:val="left" w:pos="576"/>
          <w:tab w:val="left" w:pos="2016"/>
          <w:tab w:val="left" w:pos="2736"/>
          <w:tab w:val="left" w:pos="3456"/>
          <w:tab w:val="left" w:pos="4176"/>
        </w:tabs>
        <w:ind w:right="144"/>
        <w:jc w:val="both"/>
        <w:rPr>
          <w:rFonts w:ascii="Times New Roman" w:hAnsi="Times New Roman"/>
        </w:rPr>
      </w:pPr>
      <w:r w:rsidRPr="00D67BB8">
        <w:rPr>
          <w:rFonts w:ascii="Times New Roman" w:hAnsi="Times New Roman"/>
          <w:b/>
        </w:rPr>
        <w:t xml:space="preserve">Sexual harassment:  </w:t>
      </w:r>
      <w:r w:rsidRPr="00D67BB8">
        <w:rPr>
          <w:rFonts w:ascii="Times New Roman" w:hAnsi="Times New Roman"/>
        </w:rPr>
        <w:t xml:space="preserve">In a school setting, sexual harassment is conduct that 1) is sexual in nature; 2) is unwelcome; and 3) denies or limits a student’s ability to participate in or benefit from a school’s educational program.  Sexual harassment can be verbal, nonverbal or physical.  </w:t>
      </w:r>
      <w:r w:rsidR="0011363B" w:rsidRPr="00D67BB8">
        <w:rPr>
          <w:rFonts w:ascii="Times New Roman" w:hAnsi="Times New Roman"/>
        </w:rPr>
        <w:t xml:space="preserve">Sexual </w:t>
      </w:r>
      <w:r w:rsidR="004E4C3C" w:rsidRPr="00D67BB8">
        <w:rPr>
          <w:rFonts w:ascii="Times New Roman" w:hAnsi="Times New Roman"/>
        </w:rPr>
        <w:t>violence is a form of sexual harassment</w:t>
      </w:r>
      <w:r w:rsidR="0011363B" w:rsidRPr="00D67BB8">
        <w:rPr>
          <w:rFonts w:ascii="Times New Roman" w:hAnsi="Times New Roman"/>
        </w:rPr>
        <w:t xml:space="preserve">.  </w:t>
      </w:r>
      <w:r w:rsidR="00F52B7E" w:rsidRPr="00D67BB8">
        <w:rPr>
          <w:rFonts w:ascii="Times New Roman" w:hAnsi="Times New Roman"/>
        </w:rPr>
        <w:t>Sexual harassment creates a hostile environment if the conduct is sufficiently s</w:t>
      </w:r>
      <w:r w:rsidR="00826A53" w:rsidRPr="00D67BB8">
        <w:rPr>
          <w:rFonts w:ascii="Times New Roman" w:hAnsi="Times New Roman"/>
        </w:rPr>
        <w:t xml:space="preserve">evere or pervasive such </w:t>
      </w:r>
      <w:r w:rsidR="00F52B7E" w:rsidRPr="00D67BB8">
        <w:rPr>
          <w:rFonts w:ascii="Times New Roman" w:hAnsi="Times New Roman"/>
        </w:rPr>
        <w:t>that it interferes with or lim</w:t>
      </w:r>
      <w:r w:rsidR="008C1E2B" w:rsidRPr="00D67BB8">
        <w:rPr>
          <w:rFonts w:ascii="Times New Roman" w:hAnsi="Times New Roman"/>
        </w:rPr>
        <w:t>i</w:t>
      </w:r>
      <w:r w:rsidR="00F52B7E" w:rsidRPr="00D67BB8">
        <w:rPr>
          <w:rFonts w:ascii="Times New Roman" w:hAnsi="Times New Roman"/>
        </w:rPr>
        <w:t xml:space="preserve">ts a student’s ability to participate in or benefit from the school’s program.  </w:t>
      </w:r>
      <w:r w:rsidRPr="00D67BB8">
        <w:rPr>
          <w:rFonts w:ascii="Times New Roman" w:hAnsi="Times New Roman"/>
        </w:rPr>
        <w:t>Although not an exhaustive list, the following are examples of sexual conduct prohibited by this policy:</w:t>
      </w:r>
    </w:p>
    <w:p w14:paraId="07FF7FDC" w14:textId="77777777" w:rsidR="006C0885" w:rsidRPr="00D67BB8" w:rsidRDefault="006C0885" w:rsidP="00D67BB8">
      <w:pPr>
        <w:tabs>
          <w:tab w:val="left" w:pos="576"/>
          <w:tab w:val="left" w:pos="1296"/>
          <w:tab w:val="left" w:pos="2016"/>
          <w:tab w:val="left" w:pos="2736"/>
          <w:tab w:val="left" w:pos="3456"/>
          <w:tab w:val="left" w:pos="4176"/>
        </w:tabs>
        <w:ind w:right="144"/>
        <w:jc w:val="both"/>
        <w:rPr>
          <w:rFonts w:ascii="Times New Roman" w:hAnsi="Times New Roman"/>
        </w:rPr>
      </w:pPr>
    </w:p>
    <w:p w14:paraId="6FD8BFA2" w14:textId="77777777" w:rsidR="006C0885" w:rsidRPr="00D67BB8" w:rsidRDefault="006C0885" w:rsidP="00D67BB8">
      <w:pPr>
        <w:numPr>
          <w:ilvl w:val="0"/>
          <w:numId w:val="3"/>
        </w:numPr>
        <w:jc w:val="both"/>
        <w:rPr>
          <w:rFonts w:ascii="Times New Roman" w:hAnsi="Times New Roman"/>
        </w:rPr>
      </w:pPr>
      <w:r w:rsidRPr="00D67BB8">
        <w:rPr>
          <w:rFonts w:ascii="Times New Roman" w:hAnsi="Times New Roman"/>
        </w:rPr>
        <w:t>Statements or other conduct indicating that a student’s submission to, or rejection of, sexual overtures or advances will affect the student’s grades and/or other academic progress.</w:t>
      </w:r>
    </w:p>
    <w:p w14:paraId="693CAA34" w14:textId="77777777" w:rsidR="006C0885" w:rsidRPr="00D67BB8" w:rsidRDefault="006C0885" w:rsidP="00D67BB8">
      <w:pPr>
        <w:ind w:left="720"/>
        <w:jc w:val="both"/>
        <w:rPr>
          <w:rFonts w:ascii="Times New Roman" w:hAnsi="Times New Roman"/>
        </w:rPr>
      </w:pPr>
    </w:p>
    <w:p w14:paraId="575A6C93" w14:textId="77777777" w:rsidR="006C0885" w:rsidRPr="00D67BB8" w:rsidRDefault="006C0885" w:rsidP="00D67BB8">
      <w:pPr>
        <w:numPr>
          <w:ilvl w:val="0"/>
          <w:numId w:val="3"/>
        </w:numPr>
        <w:jc w:val="both"/>
        <w:rPr>
          <w:rFonts w:ascii="Times New Roman" w:hAnsi="Times New Roman"/>
        </w:rPr>
      </w:pPr>
      <w:r w:rsidRPr="00D67BB8">
        <w:rPr>
          <w:rFonts w:ascii="Times New Roman" w:hAnsi="Times New Roman"/>
        </w:rPr>
        <w:t>Unwelcome attention and/or advances of a sexual nature, including verbal comments, sexual invitations, leering and physical touching.</w:t>
      </w:r>
    </w:p>
    <w:p w14:paraId="43041B85" w14:textId="77777777" w:rsidR="006C0885" w:rsidRPr="00D67BB8" w:rsidRDefault="006C0885" w:rsidP="00D67BB8">
      <w:pPr>
        <w:jc w:val="both"/>
        <w:rPr>
          <w:rFonts w:ascii="Times New Roman" w:hAnsi="Times New Roman"/>
        </w:rPr>
      </w:pPr>
    </w:p>
    <w:p w14:paraId="0FA0882C" w14:textId="77777777" w:rsidR="006C0885" w:rsidRPr="00D67BB8" w:rsidRDefault="006C0885" w:rsidP="00D67BB8">
      <w:pPr>
        <w:numPr>
          <w:ilvl w:val="0"/>
          <w:numId w:val="3"/>
        </w:numPr>
        <w:jc w:val="both"/>
        <w:rPr>
          <w:rFonts w:ascii="Times New Roman" w:hAnsi="Times New Roman"/>
        </w:rPr>
      </w:pPr>
      <w:r w:rsidRPr="00D67BB8">
        <w:rPr>
          <w:rFonts w:ascii="Times New Roman" w:hAnsi="Times New Roman"/>
        </w:rPr>
        <w:t>Display of sexually suggestive objects, or use of sexually suggestive or obscene remarks, invitations, letters, emails, text messages, notes, slurs, jokes, pictures, cartoons, epithets or gestures.</w:t>
      </w:r>
    </w:p>
    <w:p w14:paraId="1C94C512" w14:textId="77777777" w:rsidR="006C0885" w:rsidRPr="00D67BB8" w:rsidRDefault="006C0885" w:rsidP="00D67BB8">
      <w:pPr>
        <w:ind w:left="720"/>
        <w:jc w:val="both"/>
        <w:rPr>
          <w:rFonts w:ascii="Times New Roman" w:hAnsi="Times New Roman"/>
        </w:rPr>
      </w:pPr>
    </w:p>
    <w:p w14:paraId="12590927" w14:textId="77777777" w:rsidR="006C0885" w:rsidRPr="00D67BB8" w:rsidRDefault="006C0885" w:rsidP="00D67BB8">
      <w:pPr>
        <w:numPr>
          <w:ilvl w:val="0"/>
          <w:numId w:val="3"/>
        </w:numPr>
        <w:jc w:val="both"/>
        <w:rPr>
          <w:rFonts w:ascii="Times New Roman" w:hAnsi="Times New Roman"/>
        </w:rPr>
      </w:pPr>
      <w:r w:rsidRPr="00D67BB8">
        <w:rPr>
          <w:rFonts w:ascii="Times New Roman" w:hAnsi="Times New Roman"/>
        </w:rPr>
        <w:t>Touching of a sexual nature or telling sexual or dirty jokes.</w:t>
      </w:r>
    </w:p>
    <w:p w14:paraId="7CC0C6D3" w14:textId="77777777" w:rsidR="006C0885" w:rsidRPr="00D67BB8" w:rsidRDefault="006C0885" w:rsidP="00D67BB8">
      <w:pPr>
        <w:ind w:left="720"/>
        <w:jc w:val="both"/>
        <w:rPr>
          <w:rFonts w:ascii="Times New Roman" w:hAnsi="Times New Roman"/>
        </w:rPr>
      </w:pPr>
    </w:p>
    <w:p w14:paraId="0A988C8F" w14:textId="77777777" w:rsidR="006C0885" w:rsidRPr="00D67BB8" w:rsidRDefault="006C0885" w:rsidP="00D67BB8">
      <w:pPr>
        <w:numPr>
          <w:ilvl w:val="0"/>
          <w:numId w:val="3"/>
        </w:numPr>
        <w:jc w:val="both"/>
        <w:rPr>
          <w:rFonts w:ascii="Times New Roman" w:hAnsi="Times New Roman"/>
        </w:rPr>
      </w:pPr>
      <w:r w:rsidRPr="00D67BB8">
        <w:rPr>
          <w:rFonts w:ascii="Times New Roman" w:hAnsi="Times New Roman"/>
        </w:rPr>
        <w:t>Transmitting or displaying emails or websites of a sexual nature.</w:t>
      </w:r>
    </w:p>
    <w:p w14:paraId="1954FFD3" w14:textId="77777777" w:rsidR="006C0885" w:rsidRPr="00D67BB8" w:rsidRDefault="006C0885" w:rsidP="00D67BB8">
      <w:pPr>
        <w:ind w:left="720"/>
        <w:jc w:val="both"/>
        <w:rPr>
          <w:rFonts w:ascii="Times New Roman" w:hAnsi="Times New Roman"/>
        </w:rPr>
      </w:pPr>
    </w:p>
    <w:p w14:paraId="6CE70C21" w14:textId="77777777" w:rsidR="006C0885" w:rsidRPr="00D67BB8" w:rsidRDefault="006C0885" w:rsidP="00D67BB8">
      <w:pPr>
        <w:numPr>
          <w:ilvl w:val="0"/>
          <w:numId w:val="3"/>
        </w:numPr>
        <w:jc w:val="both"/>
        <w:rPr>
          <w:rFonts w:ascii="Times New Roman" w:hAnsi="Times New Roman"/>
        </w:rPr>
      </w:pPr>
      <w:r w:rsidRPr="00D67BB8">
        <w:rPr>
          <w:rFonts w:ascii="Times New Roman" w:hAnsi="Times New Roman"/>
        </w:rPr>
        <w:t xml:space="preserve">Using </w:t>
      </w:r>
      <w:r w:rsidRPr="00D67BB8">
        <w:rPr>
          <w:rFonts w:ascii="Times New Roman" w:hAnsi="Times New Roman"/>
          <w:bCs/>
          <w:szCs w:val="24"/>
        </w:rPr>
        <w:t>computer systems, including email, instant messaging, text messaging, blogging or the use of social networking websites, or other forms of electronic communications,</w:t>
      </w:r>
      <w:r w:rsidRPr="00D67BB8">
        <w:rPr>
          <w:rFonts w:ascii="Times New Roman" w:hAnsi="Times New Roman"/>
        </w:rPr>
        <w:t xml:space="preserve"> to engage in any conduct prohibited by this policy.</w:t>
      </w:r>
    </w:p>
    <w:p w14:paraId="76C93CF4" w14:textId="77777777" w:rsidR="006C0885" w:rsidRPr="00D67BB8" w:rsidRDefault="006C0885" w:rsidP="00D67BB8">
      <w:pPr>
        <w:jc w:val="both"/>
        <w:rPr>
          <w:rFonts w:ascii="Times New Roman" w:hAnsi="Times New Roman"/>
        </w:rPr>
      </w:pPr>
    </w:p>
    <w:p w14:paraId="21345D4B" w14:textId="77777777" w:rsidR="007408BF" w:rsidRDefault="007408BF" w:rsidP="00D67BB8">
      <w:pPr>
        <w:jc w:val="both"/>
        <w:rPr>
          <w:rFonts w:ascii="Times New Roman" w:hAnsi="Times New Roman"/>
          <w:b/>
        </w:rPr>
      </w:pPr>
    </w:p>
    <w:p w14:paraId="70EBDB70" w14:textId="77777777" w:rsidR="007408BF" w:rsidRDefault="007408BF" w:rsidP="00D67BB8">
      <w:pPr>
        <w:jc w:val="both"/>
        <w:rPr>
          <w:rFonts w:ascii="Times New Roman" w:hAnsi="Times New Roman"/>
          <w:b/>
        </w:rPr>
      </w:pPr>
    </w:p>
    <w:p w14:paraId="234E45AF" w14:textId="77777777" w:rsidR="00606197" w:rsidRPr="00D67BB8" w:rsidRDefault="00606197" w:rsidP="00D67BB8">
      <w:pPr>
        <w:jc w:val="both"/>
        <w:rPr>
          <w:rFonts w:ascii="Times New Roman" w:hAnsi="Times New Roman"/>
          <w:b/>
        </w:rPr>
      </w:pPr>
      <w:r w:rsidRPr="00D67BB8">
        <w:rPr>
          <w:rFonts w:ascii="Times New Roman" w:hAnsi="Times New Roman"/>
          <w:b/>
        </w:rPr>
        <w:t xml:space="preserve">Sexual Violence:  </w:t>
      </w:r>
      <w:r w:rsidR="004E4C3C" w:rsidRPr="00D67BB8">
        <w:rPr>
          <w:rFonts w:ascii="Times New Roman" w:hAnsi="Times New Roman"/>
        </w:rPr>
        <w:t xml:space="preserve">Sexual violence is a form of sexual harassment.  </w:t>
      </w:r>
      <w:r w:rsidRPr="00D67BB8">
        <w:rPr>
          <w:rFonts w:ascii="Times New Roman" w:hAnsi="Times New Roman"/>
        </w:rPr>
        <w:t>For the purposes of this policy, sexual violence refers to physical acts</w:t>
      </w:r>
      <w:r w:rsidR="00BD346F" w:rsidRPr="00D67BB8">
        <w:rPr>
          <w:rFonts w:ascii="Times New Roman" w:hAnsi="Times New Roman"/>
        </w:rPr>
        <w:t xml:space="preserve"> that are sexual in nature,</w:t>
      </w:r>
      <w:r w:rsidRPr="00D67BB8">
        <w:rPr>
          <w:rFonts w:ascii="Times New Roman" w:hAnsi="Times New Roman"/>
        </w:rPr>
        <w:t xml:space="preserve"> perpetrated against a person’s will or where a person is incapable of giving consent due to the victim’s use of drugs or alcohol.</w:t>
      </w:r>
    </w:p>
    <w:p w14:paraId="0CD416EE" w14:textId="77777777" w:rsidR="00606197" w:rsidRPr="00D67BB8" w:rsidRDefault="00606197" w:rsidP="00D67BB8">
      <w:pPr>
        <w:jc w:val="both"/>
        <w:rPr>
          <w:rFonts w:ascii="Times New Roman" w:hAnsi="Times New Roman"/>
          <w:b/>
          <w:u w:val="single"/>
        </w:rPr>
      </w:pPr>
    </w:p>
    <w:p w14:paraId="3F805F75" w14:textId="77777777" w:rsidR="006C0885" w:rsidRPr="00D67BB8" w:rsidRDefault="006C0885" w:rsidP="00D67BB8">
      <w:pPr>
        <w:jc w:val="both"/>
        <w:rPr>
          <w:rFonts w:ascii="Times New Roman" w:hAnsi="Times New Roman"/>
          <w:u w:val="single"/>
        </w:rPr>
      </w:pPr>
      <w:r w:rsidRPr="00D67BB8">
        <w:rPr>
          <w:rFonts w:ascii="Times New Roman" w:hAnsi="Times New Roman"/>
          <w:u w:val="single"/>
        </w:rPr>
        <w:t>Procedure</w:t>
      </w:r>
    </w:p>
    <w:p w14:paraId="3ADAF1C8" w14:textId="77777777" w:rsidR="006C0885" w:rsidRPr="00D67BB8" w:rsidRDefault="006C0885" w:rsidP="00D67BB8">
      <w:pPr>
        <w:jc w:val="both"/>
        <w:rPr>
          <w:rFonts w:ascii="Times New Roman" w:hAnsi="Times New Roman"/>
        </w:rPr>
      </w:pPr>
      <w:r w:rsidRPr="00D67BB8">
        <w:rPr>
          <w:rFonts w:ascii="Times New Roman" w:hAnsi="Times New Roman"/>
        </w:rPr>
        <w:t>It is the express policy of the Board of Education to encourage victims of sex discrimination or sexual harassment to report such claims.  Students are encouraged to promptly report complaints of sex discrimination or sexual harassment to the appropriate personnel, as set forth in the Administrative Regulations implementing this Policy.  The district will investigate such complaints promptly</w:t>
      </w:r>
      <w:r w:rsidR="00606197" w:rsidRPr="00D67BB8">
        <w:rPr>
          <w:rFonts w:ascii="Times New Roman" w:hAnsi="Times New Roman"/>
        </w:rPr>
        <w:t>, take interim measures,</w:t>
      </w:r>
      <w:r w:rsidRPr="00D67BB8">
        <w:rPr>
          <w:rFonts w:ascii="Times New Roman" w:hAnsi="Times New Roman"/>
        </w:rPr>
        <w:t xml:space="preserve"> and take corrective action where appropriate.  The district will maintain confidentiality to the extent appropriate.  The district will not tolerate any reprisals or retaliation that occur as a result of the good faith reporting of charges of sexual harassment or sex discrimination.  Any such reprisals or retaliation will result in disciplinary action against the retaliator.</w:t>
      </w:r>
    </w:p>
    <w:p w14:paraId="7C7A5D2B" w14:textId="77777777" w:rsidR="005A6C82" w:rsidRPr="00D67BB8" w:rsidRDefault="005A6C82" w:rsidP="00D67BB8">
      <w:pPr>
        <w:jc w:val="both"/>
        <w:rPr>
          <w:rFonts w:ascii="Times New Roman" w:hAnsi="Times New Roman"/>
        </w:rPr>
      </w:pPr>
    </w:p>
    <w:p w14:paraId="7D5540D0" w14:textId="77777777" w:rsidR="006C0885" w:rsidRPr="00D67BB8" w:rsidRDefault="006C0885" w:rsidP="00D67BB8">
      <w:pPr>
        <w:jc w:val="both"/>
        <w:rPr>
          <w:rFonts w:ascii="Times New Roman" w:hAnsi="Times New Roman"/>
        </w:rPr>
      </w:pPr>
      <w:r w:rsidRPr="00D67BB8">
        <w:rPr>
          <w:rFonts w:ascii="Times New Roman" w:hAnsi="Times New Roman"/>
        </w:rPr>
        <w:t>The school district will periodically provide staff development for district administrators</w:t>
      </w:r>
      <w:r w:rsidR="00606197" w:rsidRPr="00D67BB8">
        <w:rPr>
          <w:rFonts w:ascii="Times New Roman" w:hAnsi="Times New Roman"/>
        </w:rPr>
        <w:t>,</w:t>
      </w:r>
      <w:r w:rsidRPr="00D67BB8">
        <w:rPr>
          <w:rFonts w:ascii="Times New Roman" w:hAnsi="Times New Roman"/>
        </w:rPr>
        <w:t xml:space="preserve"> and periodically distribute this Policy and the implementing Administrative Regulations to staff and students in an effort to maintain an environment free of sexual </w:t>
      </w:r>
      <w:r w:rsidR="00606197" w:rsidRPr="00D67BB8">
        <w:rPr>
          <w:rFonts w:ascii="Times New Roman" w:hAnsi="Times New Roman"/>
        </w:rPr>
        <w:t xml:space="preserve">discrimination </w:t>
      </w:r>
      <w:r w:rsidRPr="00D67BB8">
        <w:rPr>
          <w:rFonts w:ascii="Times New Roman" w:hAnsi="Times New Roman"/>
        </w:rPr>
        <w:t xml:space="preserve">and sex </w:t>
      </w:r>
      <w:r w:rsidR="00606197" w:rsidRPr="00D67BB8">
        <w:rPr>
          <w:rFonts w:ascii="Times New Roman" w:hAnsi="Times New Roman"/>
        </w:rPr>
        <w:t>harassment</w:t>
      </w:r>
      <w:r w:rsidRPr="00D67BB8">
        <w:rPr>
          <w:rFonts w:ascii="Times New Roman" w:hAnsi="Times New Roman"/>
        </w:rPr>
        <w:t>.</w:t>
      </w:r>
    </w:p>
    <w:p w14:paraId="4AA4780D" w14:textId="77777777" w:rsidR="005A6C82" w:rsidRPr="00D67BB8" w:rsidRDefault="005A6C82" w:rsidP="00D67BB8">
      <w:pPr>
        <w:jc w:val="both"/>
        <w:rPr>
          <w:rFonts w:ascii="Times New Roman" w:hAnsi="Times New Roman"/>
        </w:rPr>
      </w:pPr>
    </w:p>
    <w:p w14:paraId="229E7ABE" w14:textId="77777777" w:rsidR="005A6C82" w:rsidRPr="00D67BB8" w:rsidRDefault="005A6C82" w:rsidP="00D67BB8">
      <w:pPr>
        <w:jc w:val="both"/>
        <w:rPr>
          <w:rFonts w:ascii="Times New Roman" w:hAnsi="Times New Roman"/>
        </w:rPr>
      </w:pPr>
      <w:r w:rsidRPr="00D67BB8">
        <w:rPr>
          <w:rFonts w:ascii="Times New Roman" w:hAnsi="Times New Roman"/>
        </w:rPr>
        <w:t xml:space="preserve">Sex discrimination and/or sexual harassment may also constitute bullying behavior under the Board’s Bullying Behavior in the Schools Policy.  </w:t>
      </w:r>
    </w:p>
    <w:p w14:paraId="34D793B4" w14:textId="77777777" w:rsidR="005A6C82" w:rsidRPr="00D67BB8" w:rsidRDefault="005A6C82" w:rsidP="00D67BB8">
      <w:pPr>
        <w:jc w:val="both"/>
        <w:rPr>
          <w:rFonts w:ascii="Times New Roman" w:hAnsi="Times New Roman"/>
        </w:rPr>
      </w:pPr>
    </w:p>
    <w:p w14:paraId="4D4A4192" w14:textId="77777777" w:rsidR="006C0885" w:rsidRPr="00D67BB8" w:rsidRDefault="006C0885" w:rsidP="00D67BB8">
      <w:pPr>
        <w:pStyle w:val="BodyTextIndent2"/>
        <w:jc w:val="both"/>
      </w:pPr>
    </w:p>
    <w:p w14:paraId="34C26E6F" w14:textId="77777777" w:rsidR="006C0885" w:rsidRPr="00D67BB8" w:rsidRDefault="006C0885" w:rsidP="00D67BB8">
      <w:pPr>
        <w:pStyle w:val="BodyTextIndent2"/>
        <w:jc w:val="both"/>
      </w:pPr>
      <w:r w:rsidRPr="00D67BB8">
        <w:t>Legal References:</w:t>
      </w:r>
      <w:r w:rsidRPr="00D67BB8">
        <w:tab/>
        <w:t xml:space="preserve">United States Constitution, </w:t>
      </w:r>
      <w:r w:rsidR="00505A1A" w:rsidRPr="00D67BB8">
        <w:t xml:space="preserve">Amendment </w:t>
      </w:r>
      <w:r w:rsidRPr="00D67BB8">
        <w:t>XIV</w:t>
      </w:r>
    </w:p>
    <w:p w14:paraId="22135D7C" w14:textId="77777777" w:rsidR="00DA78C7" w:rsidRPr="00D67BB8" w:rsidRDefault="00DA78C7" w:rsidP="00D67BB8">
      <w:pPr>
        <w:pStyle w:val="BodyTextIndent2"/>
        <w:jc w:val="both"/>
        <w:rPr>
          <w:b/>
        </w:rPr>
      </w:pPr>
    </w:p>
    <w:p w14:paraId="5BF62A9F" w14:textId="77777777" w:rsidR="006C0885" w:rsidRPr="00D67BB8" w:rsidRDefault="006C0885" w:rsidP="00D67BB8">
      <w:pPr>
        <w:ind w:left="2160" w:hanging="2160"/>
        <w:jc w:val="both"/>
        <w:rPr>
          <w:rFonts w:ascii="Times New Roman" w:hAnsi="Times New Roman"/>
          <w:color w:val="000000"/>
          <w:u w:val="single"/>
        </w:rPr>
      </w:pPr>
      <w:r w:rsidRPr="00D67BB8">
        <w:rPr>
          <w:rFonts w:ascii="Times New Roman" w:hAnsi="Times New Roman"/>
        </w:rPr>
        <w:tab/>
      </w:r>
      <w:r w:rsidRPr="00D67BB8">
        <w:rPr>
          <w:rFonts w:ascii="Times New Roman" w:hAnsi="Times New Roman"/>
          <w:color w:val="000000"/>
        </w:rPr>
        <w:t xml:space="preserve">Title IX of the Education Amendments of 1972, 20 U.S.C. § 1681, </w:t>
      </w:r>
      <w:r w:rsidRPr="00D67BB8">
        <w:rPr>
          <w:rFonts w:ascii="Times New Roman" w:hAnsi="Times New Roman"/>
          <w:color w:val="000000"/>
          <w:u w:val="single"/>
        </w:rPr>
        <w:t>et seq.</w:t>
      </w:r>
    </w:p>
    <w:p w14:paraId="0DCE0808" w14:textId="77777777" w:rsidR="00BB0BC3" w:rsidRPr="00D67BB8" w:rsidRDefault="00BB0BC3" w:rsidP="00D67BB8">
      <w:pPr>
        <w:ind w:left="2160" w:hanging="2160"/>
        <w:jc w:val="both"/>
        <w:rPr>
          <w:rFonts w:ascii="Times New Roman" w:hAnsi="Times New Roman"/>
          <w:color w:val="000000"/>
          <w:u w:val="single"/>
        </w:rPr>
      </w:pPr>
    </w:p>
    <w:p w14:paraId="3416CE75" w14:textId="77777777" w:rsidR="006C0885" w:rsidRPr="00D67BB8" w:rsidRDefault="006C0885" w:rsidP="00D67BB8">
      <w:pPr>
        <w:ind w:left="2160"/>
        <w:jc w:val="both"/>
        <w:rPr>
          <w:rFonts w:ascii="Times New Roman" w:hAnsi="Times New Roman"/>
          <w:u w:val="single"/>
        </w:rPr>
      </w:pPr>
      <w:r w:rsidRPr="00D67BB8">
        <w:rPr>
          <w:rFonts w:ascii="Times New Roman" w:hAnsi="Times New Roman"/>
        </w:rPr>
        <w:t xml:space="preserve">Title IX of the Education Amendments of 1972, 34 C.F.R § 106.1, </w:t>
      </w:r>
      <w:r w:rsidRPr="00D67BB8">
        <w:rPr>
          <w:rFonts w:ascii="Times New Roman" w:hAnsi="Times New Roman"/>
          <w:u w:val="single"/>
        </w:rPr>
        <w:t>et seq.</w:t>
      </w:r>
    </w:p>
    <w:p w14:paraId="69FB3724" w14:textId="77777777" w:rsidR="00BB0BC3" w:rsidRPr="00D67BB8" w:rsidRDefault="00BB0BC3" w:rsidP="00D67BB8">
      <w:pPr>
        <w:ind w:left="2160"/>
        <w:jc w:val="both"/>
        <w:rPr>
          <w:rFonts w:ascii="Times New Roman" w:hAnsi="Times New Roman"/>
        </w:rPr>
      </w:pPr>
    </w:p>
    <w:p w14:paraId="657F5BB5" w14:textId="77777777" w:rsidR="006C0885" w:rsidRPr="00D67BB8" w:rsidRDefault="006C0885" w:rsidP="00D67BB8">
      <w:pPr>
        <w:ind w:left="2160"/>
        <w:jc w:val="both"/>
        <w:rPr>
          <w:rFonts w:ascii="Times New Roman" w:hAnsi="Times New Roman"/>
        </w:rPr>
      </w:pPr>
      <w:r w:rsidRPr="00D67BB8">
        <w:rPr>
          <w:rFonts w:ascii="Times New Roman" w:hAnsi="Times New Roman"/>
          <w:u w:val="single"/>
        </w:rPr>
        <w:t>Gebser v. Lago Vista Independent School District</w:t>
      </w:r>
      <w:r w:rsidRPr="00D67BB8">
        <w:rPr>
          <w:rFonts w:ascii="Times New Roman" w:hAnsi="Times New Roman"/>
        </w:rPr>
        <w:t>, 524 U.S. 274 (1998)</w:t>
      </w:r>
    </w:p>
    <w:p w14:paraId="61EE23B7" w14:textId="77777777" w:rsidR="00BB0BC3" w:rsidRPr="00D67BB8" w:rsidRDefault="00BB0BC3" w:rsidP="00D67BB8">
      <w:pPr>
        <w:ind w:left="2160"/>
        <w:jc w:val="both"/>
        <w:rPr>
          <w:rFonts w:ascii="Times New Roman" w:hAnsi="Times New Roman"/>
        </w:rPr>
      </w:pPr>
    </w:p>
    <w:p w14:paraId="07DD1214" w14:textId="77777777" w:rsidR="006C0885" w:rsidRPr="00D67BB8" w:rsidRDefault="006C0885" w:rsidP="00D67BB8">
      <w:pPr>
        <w:ind w:left="2160"/>
        <w:jc w:val="both"/>
        <w:rPr>
          <w:rFonts w:ascii="Times New Roman" w:hAnsi="Times New Roman"/>
        </w:rPr>
      </w:pPr>
      <w:r w:rsidRPr="00D67BB8">
        <w:rPr>
          <w:rFonts w:ascii="Times New Roman" w:hAnsi="Times New Roman"/>
          <w:u w:val="single"/>
        </w:rPr>
        <w:t>Davis v. Monroe County Board of Education</w:t>
      </w:r>
      <w:r w:rsidRPr="00D67BB8">
        <w:rPr>
          <w:rFonts w:ascii="Times New Roman" w:hAnsi="Times New Roman"/>
        </w:rPr>
        <w:t>, 526 U.S. 629 (1999)</w:t>
      </w:r>
    </w:p>
    <w:p w14:paraId="470B40A3" w14:textId="77777777" w:rsidR="00BB0BC3" w:rsidRPr="00D67BB8" w:rsidRDefault="00BB0BC3" w:rsidP="00D67BB8">
      <w:pPr>
        <w:ind w:left="2160"/>
        <w:jc w:val="both"/>
        <w:rPr>
          <w:rFonts w:ascii="Times New Roman" w:hAnsi="Times New Roman"/>
        </w:rPr>
      </w:pPr>
    </w:p>
    <w:p w14:paraId="15BB8FF9" w14:textId="77777777" w:rsidR="006C0885" w:rsidRPr="00D67BB8" w:rsidRDefault="006C0885" w:rsidP="00D67BB8">
      <w:pPr>
        <w:ind w:left="2160"/>
        <w:jc w:val="both"/>
        <w:rPr>
          <w:rFonts w:ascii="Times New Roman" w:hAnsi="Times New Roman"/>
        </w:rPr>
      </w:pPr>
      <w:r w:rsidRPr="00D67BB8">
        <w:rPr>
          <w:rFonts w:ascii="Times New Roman" w:hAnsi="Times New Roman"/>
        </w:rPr>
        <w:t>Office for Civil Rights, U.S. Department of Education, Revised Sexual Harassment Guidance:  Harassment of Students by School Employees, Other Students, or Third Parties, 66 Fed. Reg. 5512 (Jan. 19, 2001).</w:t>
      </w:r>
    </w:p>
    <w:p w14:paraId="578F065E" w14:textId="77777777" w:rsidR="00BB0BC3" w:rsidRPr="00D67BB8" w:rsidRDefault="00BB0BC3" w:rsidP="00D67BB8">
      <w:pPr>
        <w:ind w:left="2160"/>
        <w:jc w:val="both"/>
        <w:rPr>
          <w:rFonts w:ascii="Times New Roman" w:hAnsi="Times New Roman"/>
        </w:rPr>
      </w:pPr>
    </w:p>
    <w:p w14:paraId="24F425DB" w14:textId="77777777" w:rsidR="005863C6" w:rsidRPr="00D67BB8" w:rsidRDefault="005863C6" w:rsidP="00D67BB8">
      <w:pPr>
        <w:ind w:left="2160"/>
        <w:jc w:val="both"/>
        <w:rPr>
          <w:rFonts w:ascii="Times New Roman" w:hAnsi="Times New Roman"/>
        </w:rPr>
      </w:pPr>
      <w:r w:rsidRPr="00D67BB8">
        <w:rPr>
          <w:rFonts w:ascii="Times New Roman" w:hAnsi="Times New Roman"/>
        </w:rPr>
        <w:t xml:space="preserve">Office </w:t>
      </w:r>
      <w:r w:rsidR="006364E2" w:rsidRPr="00D67BB8">
        <w:rPr>
          <w:rFonts w:ascii="Times New Roman" w:hAnsi="Times New Roman"/>
        </w:rPr>
        <w:t>for</w:t>
      </w:r>
      <w:r w:rsidRPr="00D67BB8">
        <w:rPr>
          <w:rFonts w:ascii="Times New Roman" w:hAnsi="Times New Roman"/>
        </w:rPr>
        <w:t xml:space="preserve"> Civil Rights, U.S. Department of Education Dear Colleague Letter: Sexual Violence (April 4, 2011).</w:t>
      </w:r>
    </w:p>
    <w:p w14:paraId="455D1701" w14:textId="77777777" w:rsidR="00DA78C7" w:rsidRPr="00D67BB8" w:rsidRDefault="00DA78C7" w:rsidP="00D67BB8">
      <w:pPr>
        <w:ind w:left="2160"/>
        <w:jc w:val="both"/>
        <w:rPr>
          <w:rFonts w:ascii="Times New Roman" w:hAnsi="Times New Roman"/>
        </w:rPr>
      </w:pPr>
    </w:p>
    <w:p w14:paraId="1F48500A" w14:textId="77777777" w:rsidR="006C0885" w:rsidRPr="00D67BB8" w:rsidRDefault="006C0885" w:rsidP="00D67BB8">
      <w:pPr>
        <w:ind w:left="2160" w:hanging="2160"/>
        <w:jc w:val="both"/>
        <w:rPr>
          <w:rFonts w:ascii="Times New Roman" w:hAnsi="Times New Roman"/>
        </w:rPr>
      </w:pPr>
      <w:r w:rsidRPr="00D67BB8">
        <w:rPr>
          <w:rFonts w:ascii="Times New Roman" w:hAnsi="Times New Roman"/>
        </w:rPr>
        <w:tab/>
        <w:t>Constitution of the State of Connecticut, Article I, Section 20.</w:t>
      </w:r>
    </w:p>
    <w:p w14:paraId="31C9EAFF" w14:textId="77777777" w:rsidR="00360DA6" w:rsidRPr="00D67BB8" w:rsidRDefault="00360DA6">
      <w:pPr>
        <w:ind w:left="2880" w:hanging="2880"/>
        <w:rPr>
          <w:rFonts w:ascii="Times New Roman" w:hAnsi="Times New Roman"/>
        </w:rPr>
      </w:pPr>
    </w:p>
    <w:p w14:paraId="2A48F568" w14:textId="3A5FD7EB" w:rsidR="006C0885" w:rsidRDefault="006C0885">
      <w:pPr>
        <w:ind w:left="2880" w:hanging="2880"/>
        <w:rPr>
          <w:rFonts w:ascii="Times New Roman" w:hAnsi="Times New Roman"/>
        </w:rPr>
      </w:pPr>
      <w:r w:rsidRPr="00D67BB8">
        <w:rPr>
          <w:rFonts w:ascii="Times New Roman" w:hAnsi="Times New Roman"/>
        </w:rPr>
        <w:t>ADOPTED</w:t>
      </w:r>
      <w:r w:rsidR="00360DA6">
        <w:rPr>
          <w:rFonts w:ascii="Times New Roman" w:hAnsi="Times New Roman"/>
        </w:rPr>
        <w:t>:  February 22, 2017</w:t>
      </w:r>
    </w:p>
    <w:p w14:paraId="09EB1AD5" w14:textId="56C75683" w:rsidR="00335345" w:rsidRPr="00D67BB8" w:rsidRDefault="00335345">
      <w:pPr>
        <w:ind w:left="2880" w:hanging="2880"/>
        <w:rPr>
          <w:rFonts w:ascii="Times New Roman" w:hAnsi="Times New Roman"/>
        </w:rPr>
      </w:pPr>
      <w:r>
        <w:rPr>
          <w:rFonts w:ascii="Times New Roman" w:hAnsi="Times New Roman"/>
        </w:rPr>
        <w:t>REVISED:    March 10, 2022</w:t>
      </w:r>
      <w:bookmarkStart w:id="0" w:name="_GoBack"/>
      <w:bookmarkEnd w:id="0"/>
    </w:p>
    <w:sectPr w:rsidR="00335345" w:rsidRPr="00D67BB8" w:rsidSect="001039B6">
      <w:headerReference w:type="default" r:id="rId7"/>
      <w:footerReference w:type="default" r:id="rId8"/>
      <w:headerReference w:type="first" r:id="rId9"/>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2403F" w14:textId="77777777" w:rsidR="00606A0B" w:rsidRDefault="00606A0B">
      <w:r>
        <w:separator/>
      </w:r>
    </w:p>
  </w:endnote>
  <w:endnote w:type="continuationSeparator" w:id="0">
    <w:p w14:paraId="61E60110" w14:textId="77777777" w:rsidR="00606A0B" w:rsidRDefault="00606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5931935"/>
      <w:docPartObj>
        <w:docPartGallery w:val="Page Numbers (Bottom of Page)"/>
        <w:docPartUnique/>
      </w:docPartObj>
    </w:sdtPr>
    <w:sdtEndPr/>
    <w:sdtContent>
      <w:sdt>
        <w:sdtPr>
          <w:id w:val="-1769616900"/>
          <w:docPartObj>
            <w:docPartGallery w:val="Page Numbers (Top of Page)"/>
            <w:docPartUnique/>
          </w:docPartObj>
        </w:sdtPr>
        <w:sdtEndPr/>
        <w:sdtContent>
          <w:p w14:paraId="7B4F47E5" w14:textId="77777777" w:rsidR="00A21276" w:rsidRDefault="00A21276">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2B861294" w14:textId="77777777" w:rsidR="00A21276" w:rsidRDefault="00A212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B562C" w14:textId="77777777" w:rsidR="00606A0B" w:rsidRDefault="00606A0B">
      <w:r>
        <w:separator/>
      </w:r>
    </w:p>
  </w:footnote>
  <w:footnote w:type="continuationSeparator" w:id="0">
    <w:p w14:paraId="32EE5950" w14:textId="77777777" w:rsidR="00606A0B" w:rsidRDefault="00606A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2CBF5" w14:textId="77777777" w:rsidR="00C82413" w:rsidRDefault="00C82413" w:rsidP="00C82413">
    <w:pPr>
      <w:pStyle w:val="Header"/>
      <w:pBdr>
        <w:top w:val="single" w:sz="4" w:space="1" w:color="auto"/>
        <w:left w:val="single" w:sz="4" w:space="4" w:color="auto"/>
        <w:bottom w:val="single" w:sz="4" w:space="1" w:color="auto"/>
        <w:right w:val="single" w:sz="4" w:space="4" w:color="auto"/>
      </w:pBdr>
      <w:jc w:val="center"/>
      <w:rPr>
        <w:b/>
      </w:rPr>
    </w:pPr>
    <w:r w:rsidRPr="006F2FAC">
      <w:rPr>
        <w:b/>
      </w:rPr>
      <w:t>WOODSTOCK PUBLIC SCHOOLS</w:t>
    </w:r>
  </w:p>
  <w:p w14:paraId="54972F53" w14:textId="77777777" w:rsidR="00C82413" w:rsidRDefault="00C82413" w:rsidP="00C82413">
    <w:pPr>
      <w:pStyle w:val="Header"/>
      <w:pBdr>
        <w:top w:val="single" w:sz="4" w:space="1" w:color="auto"/>
        <w:left w:val="single" w:sz="4" w:space="4" w:color="auto"/>
        <w:bottom w:val="single" w:sz="4" w:space="1" w:color="auto"/>
        <w:right w:val="single" w:sz="4" w:space="4" w:color="auto"/>
      </w:pBdr>
      <w:jc w:val="center"/>
      <w:rPr>
        <w:b/>
      </w:rPr>
    </w:pPr>
    <w:r w:rsidRPr="006F2FAC">
      <w:rPr>
        <w:b/>
      </w:rPr>
      <w:t>Woodstock, CT 06281</w:t>
    </w:r>
  </w:p>
  <w:p w14:paraId="46FF5B45" w14:textId="77777777" w:rsidR="00C82413" w:rsidRDefault="00C82413" w:rsidP="00C82413">
    <w:pPr>
      <w:pStyle w:val="Header"/>
      <w:pBdr>
        <w:top w:val="single" w:sz="4" w:space="1" w:color="auto"/>
        <w:left w:val="single" w:sz="4" w:space="4" w:color="auto"/>
        <w:bottom w:val="single" w:sz="4" w:space="1" w:color="auto"/>
        <w:right w:val="single" w:sz="4" w:space="4" w:color="auto"/>
      </w:pBdr>
      <w:rPr>
        <w:b/>
      </w:rPr>
    </w:pPr>
    <w:r>
      <w:rPr>
        <w:b/>
      </w:rPr>
      <w:t>Series 5000</w:t>
    </w:r>
  </w:p>
  <w:p w14:paraId="4D5D30EB" w14:textId="77777777" w:rsidR="00494142" w:rsidRPr="00494142" w:rsidRDefault="00C82413" w:rsidP="00C82413">
    <w:pPr>
      <w:pStyle w:val="Header"/>
      <w:pBdr>
        <w:top w:val="single" w:sz="4" w:space="1" w:color="auto"/>
        <w:left w:val="single" w:sz="4" w:space="4" w:color="auto"/>
        <w:bottom w:val="single" w:sz="4" w:space="1" w:color="auto"/>
        <w:right w:val="single" w:sz="4" w:space="4" w:color="auto"/>
      </w:pBdr>
      <w:rPr>
        <w:b/>
      </w:rPr>
    </w:pPr>
    <w:r>
      <w:rPr>
        <w:b/>
      </w:rPr>
      <w:t>Students</w:t>
    </w:r>
    <w:r w:rsidR="00494142" w:rsidRPr="00494142">
      <w:rPr>
        <w:b/>
      </w:rPr>
      <w:tab/>
    </w:r>
    <w:r w:rsidR="00494142" w:rsidRPr="00494142">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A3980" w14:textId="77777777" w:rsidR="006C0885" w:rsidRDefault="00335345">
    <w:pPr>
      <w:tabs>
        <w:tab w:val="left" w:pos="5940"/>
      </w:tabs>
    </w:pPr>
    <w:sdt>
      <w:sdtPr>
        <w:id w:val="1704979692"/>
        <w:placeholder>
          <w:docPart w:val="A90FB036E8FA413B9BC3734F97F76CCF"/>
        </w:placeholder>
        <w:temporary/>
        <w:showingPlcHdr/>
        <w15:appearance w15:val="hidden"/>
      </w:sdtPr>
      <w:sdtEndPr/>
      <w:sdtContent>
        <w:r w:rsidR="00494142">
          <w:t>[Type here]</w:t>
        </w:r>
      </w:sdtContent>
    </w:sdt>
    <w:r w:rsidR="00494142">
      <w:ptab w:relativeTo="margin" w:alignment="center" w:leader="none"/>
    </w:r>
    <w:sdt>
      <w:sdtPr>
        <w:id w:val="968859947"/>
        <w:placeholder>
          <w:docPart w:val="A90FB036E8FA413B9BC3734F97F76CCF"/>
        </w:placeholder>
        <w:temporary/>
        <w:showingPlcHdr/>
        <w15:appearance w15:val="hidden"/>
      </w:sdtPr>
      <w:sdtEndPr/>
      <w:sdtContent>
        <w:r w:rsidR="00494142">
          <w:t>[Type here]</w:t>
        </w:r>
      </w:sdtContent>
    </w:sdt>
    <w:r w:rsidR="00494142">
      <w:ptab w:relativeTo="margin" w:alignment="right" w:leader="none"/>
    </w:r>
    <w:sdt>
      <w:sdtPr>
        <w:id w:val="968859952"/>
        <w:placeholder>
          <w:docPart w:val="A90FB036E8FA413B9BC3734F97F76CCF"/>
        </w:placeholder>
        <w:temporary/>
        <w:showingPlcHdr/>
        <w15:appearance w15:val="hidden"/>
      </w:sdtPr>
      <w:sdtEndPr/>
      <w:sdtContent>
        <w:r w:rsidR="00494142">
          <w:t>[Type here]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C4603"/>
    <w:multiLevelType w:val="singleLevel"/>
    <w:tmpl w:val="377CF5C4"/>
    <w:lvl w:ilvl="0">
      <w:start w:val="1"/>
      <w:numFmt w:val="decimal"/>
      <w:lvlText w:val="%1."/>
      <w:lvlJc w:val="left"/>
      <w:pPr>
        <w:tabs>
          <w:tab w:val="num" w:pos="720"/>
        </w:tabs>
        <w:ind w:left="720" w:hanging="720"/>
      </w:pPr>
      <w:rPr>
        <w:rFonts w:hint="default"/>
      </w:rPr>
    </w:lvl>
  </w:abstractNum>
  <w:abstractNum w:abstractNumId="1" w15:restartNumberingAfterBreak="0">
    <w:nsid w:val="0CC213A6"/>
    <w:multiLevelType w:val="singleLevel"/>
    <w:tmpl w:val="F9C480AA"/>
    <w:lvl w:ilvl="0">
      <w:start w:val="1"/>
      <w:numFmt w:val="decimal"/>
      <w:lvlText w:val="%1."/>
      <w:lvlJc w:val="left"/>
      <w:pPr>
        <w:tabs>
          <w:tab w:val="num" w:pos="1440"/>
        </w:tabs>
        <w:ind w:left="1440" w:hanging="720"/>
      </w:pPr>
      <w:rPr>
        <w:rFonts w:hint="default"/>
      </w:rPr>
    </w:lvl>
  </w:abstractNum>
  <w:abstractNum w:abstractNumId="2" w15:restartNumberingAfterBreak="0">
    <w:nsid w:val="149B2766"/>
    <w:multiLevelType w:val="hybridMultilevel"/>
    <w:tmpl w:val="78A48FD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E457D3"/>
    <w:multiLevelType w:val="hybridMultilevel"/>
    <w:tmpl w:val="6AC22CD4"/>
    <w:lvl w:ilvl="0" w:tplc="2FCADE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F9611C"/>
    <w:multiLevelType w:val="hybridMultilevel"/>
    <w:tmpl w:val="A57C2998"/>
    <w:lvl w:ilvl="0" w:tplc="226CF6C0">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7532C19"/>
    <w:multiLevelType w:val="singleLevel"/>
    <w:tmpl w:val="F9C480AA"/>
    <w:lvl w:ilvl="0">
      <w:start w:val="3"/>
      <w:numFmt w:val="decimal"/>
      <w:lvlText w:val="%1."/>
      <w:lvlJc w:val="left"/>
      <w:pPr>
        <w:tabs>
          <w:tab w:val="num" w:pos="1440"/>
        </w:tabs>
        <w:ind w:left="1440" w:hanging="720"/>
      </w:pPr>
      <w:rPr>
        <w:rFonts w:hint="default"/>
      </w:rPr>
    </w:lvl>
  </w:abstractNum>
  <w:abstractNum w:abstractNumId="6" w15:restartNumberingAfterBreak="0">
    <w:nsid w:val="49BE3060"/>
    <w:multiLevelType w:val="hybridMultilevel"/>
    <w:tmpl w:val="36B089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5C349F"/>
    <w:multiLevelType w:val="singleLevel"/>
    <w:tmpl w:val="F9C480AA"/>
    <w:lvl w:ilvl="0">
      <w:start w:val="1"/>
      <w:numFmt w:val="decimal"/>
      <w:lvlText w:val="%1."/>
      <w:lvlJc w:val="left"/>
      <w:pPr>
        <w:tabs>
          <w:tab w:val="num" w:pos="1440"/>
        </w:tabs>
        <w:ind w:left="1440" w:hanging="720"/>
      </w:pPr>
      <w:rPr>
        <w:rFonts w:hint="default"/>
      </w:rPr>
    </w:lvl>
  </w:abstractNum>
  <w:abstractNum w:abstractNumId="8" w15:restartNumberingAfterBreak="0">
    <w:nsid w:val="53E94FB7"/>
    <w:multiLevelType w:val="singleLevel"/>
    <w:tmpl w:val="F9C480AA"/>
    <w:lvl w:ilvl="0">
      <w:start w:val="1"/>
      <w:numFmt w:val="decimal"/>
      <w:lvlText w:val="%1."/>
      <w:lvlJc w:val="left"/>
      <w:pPr>
        <w:tabs>
          <w:tab w:val="num" w:pos="1440"/>
        </w:tabs>
        <w:ind w:left="1440" w:hanging="720"/>
      </w:pPr>
      <w:rPr>
        <w:rFonts w:hint="default"/>
      </w:rPr>
    </w:lvl>
  </w:abstractNum>
  <w:abstractNum w:abstractNumId="9" w15:restartNumberingAfterBreak="0">
    <w:nsid w:val="69436ABB"/>
    <w:multiLevelType w:val="singleLevel"/>
    <w:tmpl w:val="8826AE8E"/>
    <w:lvl w:ilvl="0">
      <w:start w:val="5"/>
      <w:numFmt w:val="upperLetter"/>
      <w:lvlText w:val="%1."/>
      <w:lvlJc w:val="left"/>
      <w:pPr>
        <w:tabs>
          <w:tab w:val="num" w:pos="1440"/>
        </w:tabs>
        <w:ind w:left="1440" w:hanging="720"/>
      </w:pPr>
      <w:rPr>
        <w:rFonts w:hint="default"/>
      </w:rPr>
    </w:lvl>
  </w:abstractNum>
  <w:abstractNum w:abstractNumId="10" w15:restartNumberingAfterBreak="0">
    <w:nsid w:val="6BFC7178"/>
    <w:multiLevelType w:val="singleLevel"/>
    <w:tmpl w:val="F9C480AA"/>
    <w:lvl w:ilvl="0">
      <w:start w:val="1"/>
      <w:numFmt w:val="decimal"/>
      <w:lvlText w:val="%1."/>
      <w:lvlJc w:val="left"/>
      <w:pPr>
        <w:tabs>
          <w:tab w:val="num" w:pos="1440"/>
        </w:tabs>
        <w:ind w:left="1440" w:hanging="720"/>
      </w:pPr>
      <w:rPr>
        <w:rFonts w:hint="default"/>
      </w:rPr>
    </w:lvl>
  </w:abstractNum>
  <w:abstractNum w:abstractNumId="11" w15:restartNumberingAfterBreak="0">
    <w:nsid w:val="785C33CC"/>
    <w:multiLevelType w:val="singleLevel"/>
    <w:tmpl w:val="F9C480AA"/>
    <w:lvl w:ilvl="0">
      <w:start w:val="1"/>
      <w:numFmt w:val="decimal"/>
      <w:lvlText w:val="%1."/>
      <w:lvlJc w:val="left"/>
      <w:pPr>
        <w:tabs>
          <w:tab w:val="num" w:pos="1440"/>
        </w:tabs>
        <w:ind w:left="1440" w:hanging="720"/>
      </w:pPr>
      <w:rPr>
        <w:rFonts w:hint="default"/>
      </w:rPr>
    </w:lvl>
  </w:abstractNum>
  <w:abstractNum w:abstractNumId="12" w15:restartNumberingAfterBreak="0">
    <w:nsid w:val="7E7B07D8"/>
    <w:multiLevelType w:val="hybridMultilevel"/>
    <w:tmpl w:val="11541E70"/>
    <w:lvl w:ilvl="0" w:tplc="9BBAAFA0">
      <w:start w:val="1"/>
      <w:numFmt w:val="decimal"/>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7D358E"/>
    <w:multiLevelType w:val="singleLevel"/>
    <w:tmpl w:val="8C3A2ABC"/>
    <w:lvl w:ilvl="0">
      <w:start w:val="1"/>
      <w:numFmt w:val="decimal"/>
      <w:lvlText w:val="%1."/>
      <w:lvlJc w:val="left"/>
      <w:pPr>
        <w:tabs>
          <w:tab w:val="num" w:pos="720"/>
        </w:tabs>
        <w:ind w:left="720" w:hanging="720"/>
      </w:pPr>
      <w:rPr>
        <w:rFonts w:hint="default"/>
      </w:rPr>
    </w:lvl>
  </w:abstractNum>
  <w:num w:numId="1">
    <w:abstractNumId w:val="10"/>
  </w:num>
  <w:num w:numId="2">
    <w:abstractNumId w:val="5"/>
  </w:num>
  <w:num w:numId="3">
    <w:abstractNumId w:val="11"/>
  </w:num>
  <w:num w:numId="4">
    <w:abstractNumId w:val="8"/>
  </w:num>
  <w:num w:numId="5">
    <w:abstractNumId w:val="7"/>
  </w:num>
  <w:num w:numId="6">
    <w:abstractNumId w:val="9"/>
  </w:num>
  <w:num w:numId="7">
    <w:abstractNumId w:val="1"/>
  </w:num>
  <w:num w:numId="8">
    <w:abstractNumId w:val="0"/>
  </w:num>
  <w:num w:numId="9">
    <w:abstractNumId w:val="13"/>
  </w:num>
  <w:num w:numId="10">
    <w:abstractNumId w:val="4"/>
  </w:num>
  <w:num w:numId="11">
    <w:abstractNumId w:val="12"/>
  </w:num>
  <w:num w:numId="12">
    <w:abstractNumId w:val="3"/>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885"/>
    <w:rsid w:val="0002049B"/>
    <w:rsid w:val="000260B8"/>
    <w:rsid w:val="000533F9"/>
    <w:rsid w:val="000708DF"/>
    <w:rsid w:val="00086E65"/>
    <w:rsid w:val="001039B6"/>
    <w:rsid w:val="0011363B"/>
    <w:rsid w:val="001B7F05"/>
    <w:rsid w:val="001F35D6"/>
    <w:rsid w:val="00214689"/>
    <w:rsid w:val="00232FCE"/>
    <w:rsid w:val="002E1F9E"/>
    <w:rsid w:val="002F736D"/>
    <w:rsid w:val="0032144A"/>
    <w:rsid w:val="00325721"/>
    <w:rsid w:val="00332A00"/>
    <w:rsid w:val="00335345"/>
    <w:rsid w:val="003503EF"/>
    <w:rsid w:val="0036074C"/>
    <w:rsid w:val="00360DA6"/>
    <w:rsid w:val="003A5F02"/>
    <w:rsid w:val="003D34C2"/>
    <w:rsid w:val="004274BF"/>
    <w:rsid w:val="00475A19"/>
    <w:rsid w:val="00480799"/>
    <w:rsid w:val="00494142"/>
    <w:rsid w:val="004E4C3C"/>
    <w:rsid w:val="004E542F"/>
    <w:rsid w:val="004F3900"/>
    <w:rsid w:val="00505A1A"/>
    <w:rsid w:val="005863C6"/>
    <w:rsid w:val="005A6C82"/>
    <w:rsid w:val="00606197"/>
    <w:rsid w:val="00606A0B"/>
    <w:rsid w:val="00620015"/>
    <w:rsid w:val="006364E2"/>
    <w:rsid w:val="006B1FFE"/>
    <w:rsid w:val="006C0885"/>
    <w:rsid w:val="006D3689"/>
    <w:rsid w:val="006F14D0"/>
    <w:rsid w:val="00702A78"/>
    <w:rsid w:val="007408BF"/>
    <w:rsid w:val="00791222"/>
    <w:rsid w:val="007B4877"/>
    <w:rsid w:val="007E63A3"/>
    <w:rsid w:val="00826A53"/>
    <w:rsid w:val="00845E90"/>
    <w:rsid w:val="00862FD2"/>
    <w:rsid w:val="008731F8"/>
    <w:rsid w:val="008C1E2B"/>
    <w:rsid w:val="008C4E89"/>
    <w:rsid w:val="009130C4"/>
    <w:rsid w:val="0098129F"/>
    <w:rsid w:val="00981DF1"/>
    <w:rsid w:val="009B2A00"/>
    <w:rsid w:val="00A127C1"/>
    <w:rsid w:val="00A21276"/>
    <w:rsid w:val="00A261C6"/>
    <w:rsid w:val="00A63F1F"/>
    <w:rsid w:val="00B51FE2"/>
    <w:rsid w:val="00BA7F46"/>
    <w:rsid w:val="00BB0BC3"/>
    <w:rsid w:val="00BD346F"/>
    <w:rsid w:val="00BE4367"/>
    <w:rsid w:val="00C7493D"/>
    <w:rsid w:val="00C7596F"/>
    <w:rsid w:val="00C82413"/>
    <w:rsid w:val="00C8353C"/>
    <w:rsid w:val="00C865EB"/>
    <w:rsid w:val="00CB2B85"/>
    <w:rsid w:val="00D24CD8"/>
    <w:rsid w:val="00D63C30"/>
    <w:rsid w:val="00D678CA"/>
    <w:rsid w:val="00D67BB8"/>
    <w:rsid w:val="00D71E02"/>
    <w:rsid w:val="00DA78C7"/>
    <w:rsid w:val="00DB3337"/>
    <w:rsid w:val="00E85A8F"/>
    <w:rsid w:val="00EB2C71"/>
    <w:rsid w:val="00EF30EB"/>
    <w:rsid w:val="00F521A1"/>
    <w:rsid w:val="00F52B7E"/>
    <w:rsid w:val="00FA7F56"/>
    <w:rsid w:val="00FC0779"/>
    <w:rsid w:val="00FE3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23D88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hAnsi="CG Times"/>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pPr>
      <w:tabs>
        <w:tab w:val="center" w:pos="4320"/>
        <w:tab w:val="right" w:pos="8640"/>
      </w:tabs>
    </w:pPr>
  </w:style>
  <w:style w:type="paragraph" w:styleId="BodyTextIndent">
    <w:name w:val="Body Text Indent"/>
    <w:basedOn w:val="Normal"/>
    <w:pPr>
      <w:ind w:left="1440" w:hanging="720"/>
    </w:pPr>
    <w:rPr>
      <w:rFonts w:ascii="Times New Roman" w:hAnsi="Times New Roman"/>
    </w:rPr>
  </w:style>
  <w:style w:type="paragraph" w:styleId="BodyTextIndent2">
    <w:name w:val="Body Text Indent 2"/>
    <w:basedOn w:val="Normal"/>
    <w:pPr>
      <w:ind w:left="2160" w:hanging="2160"/>
    </w:pPr>
    <w:rPr>
      <w:rFonts w:ascii="Times New Roman" w:hAnsi="Times New Roman"/>
    </w:rPr>
  </w:style>
  <w:style w:type="paragraph" w:styleId="BodyText">
    <w:name w:val="Body Text"/>
    <w:basedOn w:val="Normal"/>
    <w:pPr>
      <w:jc w:val="center"/>
    </w:pPr>
    <w:rPr>
      <w:b/>
      <w:sz w:val="28"/>
    </w:rPr>
  </w:style>
  <w:style w:type="paragraph" w:styleId="BodyText2">
    <w:name w:val="Body Text 2"/>
    <w:basedOn w:val="Normal"/>
    <w:pPr>
      <w:tabs>
        <w:tab w:val="left" w:pos="576"/>
        <w:tab w:val="left" w:pos="1296"/>
        <w:tab w:val="left" w:pos="2016"/>
        <w:tab w:val="left" w:pos="2736"/>
        <w:tab w:val="left" w:pos="3456"/>
        <w:tab w:val="left" w:pos="4176"/>
      </w:tabs>
      <w:ind w:right="144"/>
    </w:pPr>
  </w:style>
  <w:style w:type="paragraph" w:styleId="BodyText3">
    <w:name w:val="Body Text 3"/>
    <w:basedOn w:val="Normal"/>
    <w:pPr>
      <w:jc w:val="center"/>
    </w:pPr>
    <w:rPr>
      <w:b/>
    </w:rPr>
  </w:style>
  <w:style w:type="paragraph" w:styleId="BalloonText">
    <w:name w:val="Balloon Text"/>
    <w:basedOn w:val="Normal"/>
    <w:semiHidden/>
    <w:rPr>
      <w:rFonts w:ascii="Tahoma" w:hAnsi="Tahoma" w:cs="Tahoma"/>
      <w:sz w:val="16"/>
      <w:szCs w:val="16"/>
    </w:rPr>
  </w:style>
  <w:style w:type="paragraph" w:customStyle="1" w:styleId="DocID">
    <w:name w:val="DocID"/>
    <w:basedOn w:val="Footer"/>
    <w:next w:val="Footer"/>
    <w:pPr>
      <w:tabs>
        <w:tab w:val="clear" w:pos="4320"/>
        <w:tab w:val="clear" w:pos="8640"/>
      </w:tabs>
    </w:pPr>
    <w:rPr>
      <w:rFonts w:ascii="Times New Roman" w:hAnsi="Times New Roman"/>
      <w:sz w:val="16"/>
    </w:rPr>
  </w:style>
  <w:style w:type="character" w:styleId="CommentReference">
    <w:name w:val="annotation reference"/>
    <w:basedOn w:val="DefaultParagraphFont"/>
    <w:rsid w:val="00505A1A"/>
    <w:rPr>
      <w:sz w:val="16"/>
      <w:szCs w:val="16"/>
    </w:rPr>
  </w:style>
  <w:style w:type="paragraph" w:styleId="CommentText">
    <w:name w:val="annotation text"/>
    <w:basedOn w:val="Normal"/>
    <w:link w:val="CommentTextChar"/>
    <w:rsid w:val="00505A1A"/>
    <w:rPr>
      <w:sz w:val="20"/>
    </w:rPr>
  </w:style>
  <w:style w:type="character" w:customStyle="1" w:styleId="CommentTextChar">
    <w:name w:val="Comment Text Char"/>
    <w:basedOn w:val="DefaultParagraphFont"/>
    <w:link w:val="CommentText"/>
    <w:rsid w:val="00505A1A"/>
    <w:rPr>
      <w:rFonts w:ascii="CG Times" w:hAnsi="CG Times"/>
    </w:rPr>
  </w:style>
  <w:style w:type="paragraph" w:styleId="CommentSubject">
    <w:name w:val="annotation subject"/>
    <w:basedOn w:val="CommentText"/>
    <w:next w:val="CommentText"/>
    <w:link w:val="CommentSubjectChar"/>
    <w:rsid w:val="00505A1A"/>
    <w:rPr>
      <w:b/>
      <w:bCs/>
    </w:rPr>
  </w:style>
  <w:style w:type="character" w:customStyle="1" w:styleId="CommentSubjectChar">
    <w:name w:val="Comment Subject Char"/>
    <w:basedOn w:val="CommentTextChar"/>
    <w:link w:val="CommentSubject"/>
    <w:rsid w:val="00505A1A"/>
    <w:rPr>
      <w:rFonts w:ascii="CG Times" w:hAnsi="CG Times"/>
      <w:b/>
      <w:bCs/>
    </w:rPr>
  </w:style>
  <w:style w:type="character" w:customStyle="1" w:styleId="HeaderChar">
    <w:name w:val="Header Char"/>
    <w:basedOn w:val="DefaultParagraphFont"/>
    <w:link w:val="Header"/>
    <w:rsid w:val="00C82413"/>
    <w:rPr>
      <w:rFonts w:ascii="CG Times" w:hAnsi="CG Times"/>
      <w:sz w:val="24"/>
    </w:rPr>
  </w:style>
  <w:style w:type="character" w:customStyle="1" w:styleId="FooterChar">
    <w:name w:val="Footer Char"/>
    <w:basedOn w:val="DefaultParagraphFont"/>
    <w:link w:val="Footer"/>
    <w:uiPriority w:val="99"/>
    <w:rsid w:val="00A21276"/>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090508">
      <w:bodyDiv w:val="1"/>
      <w:marLeft w:val="0"/>
      <w:marRight w:val="0"/>
      <w:marTop w:val="0"/>
      <w:marBottom w:val="0"/>
      <w:divBdr>
        <w:top w:val="none" w:sz="0" w:space="0" w:color="auto"/>
        <w:left w:val="none" w:sz="0" w:space="0" w:color="auto"/>
        <w:bottom w:val="none" w:sz="0" w:space="0" w:color="auto"/>
        <w:right w:val="none" w:sz="0" w:space="0" w:color="auto"/>
      </w:divBdr>
      <w:divsChild>
        <w:div w:id="118037493">
          <w:marLeft w:val="0"/>
          <w:marRight w:val="0"/>
          <w:marTop w:val="0"/>
          <w:marBottom w:val="0"/>
          <w:divBdr>
            <w:top w:val="none" w:sz="0" w:space="0" w:color="auto"/>
            <w:left w:val="none" w:sz="0" w:space="0" w:color="auto"/>
            <w:bottom w:val="none" w:sz="0" w:space="0" w:color="auto"/>
            <w:right w:val="none" w:sz="0" w:space="0" w:color="auto"/>
          </w:divBdr>
        </w:div>
        <w:div w:id="1522159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90FB036E8FA413B9BC3734F97F76CCF"/>
        <w:category>
          <w:name w:val="General"/>
          <w:gallery w:val="placeholder"/>
        </w:category>
        <w:types>
          <w:type w:val="bbPlcHdr"/>
        </w:types>
        <w:behaviors>
          <w:behavior w:val="content"/>
        </w:behaviors>
        <w:guid w:val="{2F323EFB-3765-429A-B78A-ED7067210659}"/>
      </w:docPartPr>
      <w:docPartBody>
        <w:p w:rsidR="000B6350" w:rsidRDefault="006952BB" w:rsidP="006952BB">
          <w:pPr>
            <w:pStyle w:val="A90FB036E8FA413B9BC3734F97F76CCF"/>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2BB"/>
    <w:rsid w:val="000B6350"/>
    <w:rsid w:val="00695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0FB036E8FA413B9BC3734F97F76CCF">
    <w:name w:val="A90FB036E8FA413B9BC3734F97F76CCF"/>
    <w:rsid w:val="006952BB"/>
  </w:style>
  <w:style w:type="paragraph" w:customStyle="1" w:styleId="83C77C4967604F65BA6F7DA204EE1BBE">
    <w:name w:val="83C77C4967604F65BA6F7DA204EE1BBE"/>
    <w:rsid w:val="006952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
  <cp:revision>1</cp:revision>
  <cp:lastPrinted>2016-10-24T22:22:00Z</cp:lastPrinted>
  <dcterms:created xsi:type="dcterms:W3CDTF">2016-12-23T16:18:00Z</dcterms:created>
  <dcterms:modified xsi:type="dcterms:W3CDTF">2022-03-11T16:51:00Z</dcterms:modified>
</cp:coreProperties>
</file>