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511" w:rsidRPr="00AF15B2" w:rsidRDefault="00C84511" w:rsidP="00C84511">
      <w:pPr>
        <w:tabs>
          <w:tab w:val="left" w:pos="0"/>
          <w:tab w:val="right" w:pos="1261"/>
        </w:tabs>
        <w:rPr>
          <w:rFonts w:eastAsia="Times New Roman"/>
          <w:szCs w:val="24"/>
        </w:rPr>
      </w:pPr>
    </w:p>
    <w:p w:rsidR="00C84511" w:rsidRPr="0010569B" w:rsidRDefault="00C84511" w:rsidP="00302331">
      <w:pPr>
        <w:tabs>
          <w:tab w:val="left" w:pos="0"/>
          <w:tab w:val="left" w:pos="1464"/>
          <w:tab w:val="right" w:pos="4151"/>
          <w:tab w:val="center" w:pos="4680"/>
        </w:tabs>
        <w:jc w:val="center"/>
        <w:rPr>
          <w:rFonts w:eastAsia="Times New Roman"/>
          <w:b/>
          <w:szCs w:val="24"/>
          <w:u w:val="single"/>
        </w:rPr>
      </w:pPr>
      <w:r w:rsidRPr="0010569B">
        <w:rPr>
          <w:rFonts w:eastAsia="Times New Roman"/>
          <w:b/>
          <w:szCs w:val="24"/>
          <w:u w:val="single"/>
        </w:rPr>
        <w:t>Reporting Child Abuse, Neglect and Sexual Assault</w:t>
      </w:r>
    </w:p>
    <w:p w:rsidR="00C84511" w:rsidRPr="00AF15B2" w:rsidRDefault="00C84511" w:rsidP="00C84511">
      <w:pPr>
        <w:tabs>
          <w:tab w:val="left" w:pos="0"/>
          <w:tab w:val="right" w:pos="4151"/>
        </w:tabs>
        <w:rPr>
          <w:rFonts w:eastAsia="Times New Roman"/>
          <w:b/>
          <w:szCs w:val="24"/>
        </w:rPr>
      </w:pPr>
    </w:p>
    <w:p w:rsidR="00C84511" w:rsidRPr="00AF15B2" w:rsidRDefault="00C84511" w:rsidP="00C84511">
      <w:pPr>
        <w:jc w:val="both"/>
        <w:rPr>
          <w:rFonts w:eastAsia="Times New Roman"/>
          <w:strike/>
          <w:szCs w:val="24"/>
        </w:rPr>
      </w:pPr>
      <w:r w:rsidRPr="00AF15B2">
        <w:rPr>
          <w:rFonts w:eastAsia="Times New Roman"/>
          <w:szCs w:val="24"/>
        </w:rPr>
        <w:t>Connecticut General Statutes §17a-101, as amended by Public Acts 02-138, 11-93, and 15-205 requires all school employees including the Superintendent of Schools, school teachers, substitute teachers, administrators, school guidance counselors, school paraprofessionals, licensed nurses, physicians, psychologists, social workers, coaches of intramural or interscholastic athletics, or any other person, who in the performance of his/her duties, has regular contact with students and who provides services to District students, who have reasonable cause to suspect or believe that a child has been abused, neglected, placed in imminent risk of serious harm, or sexually assaulted by a school employee to report such abuse, neglect and sexual assault in compliance with applicable state statutes.</w:t>
      </w:r>
    </w:p>
    <w:p w:rsidR="00C84511" w:rsidRPr="00AF15B2" w:rsidRDefault="00C84511" w:rsidP="00C84511">
      <w:pPr>
        <w:jc w:val="both"/>
        <w:rPr>
          <w:rFonts w:eastAsia="Times New Roman"/>
          <w:szCs w:val="24"/>
        </w:rPr>
      </w:pPr>
    </w:p>
    <w:p w:rsidR="00C84511" w:rsidRPr="00AF15B2" w:rsidRDefault="00C84511" w:rsidP="00C84511">
      <w:pPr>
        <w:jc w:val="both"/>
        <w:rPr>
          <w:rFonts w:eastAsia="Times New Roman"/>
          <w:szCs w:val="24"/>
        </w:rPr>
      </w:pPr>
      <w:r w:rsidRPr="00AF15B2">
        <w:rPr>
          <w:rFonts w:eastAsia="Times New Roman"/>
          <w:szCs w:val="24"/>
        </w:rPr>
        <w:t>An oral report by telephone or in person shall be made as soon as possible but no later than 12 hours to the Commissioner of Children and Families and to the Superintendent of Schools or his/her designee followed within 48 hours by a written report to the Department of Children and Families.</w:t>
      </w:r>
    </w:p>
    <w:p w:rsidR="00C84511" w:rsidRPr="00AF15B2" w:rsidRDefault="00C84511" w:rsidP="00C84511">
      <w:pPr>
        <w:jc w:val="both"/>
        <w:rPr>
          <w:rFonts w:eastAsia="Times New Roman"/>
          <w:szCs w:val="24"/>
        </w:rPr>
      </w:pPr>
    </w:p>
    <w:p w:rsidR="00C84511" w:rsidRPr="00AF15B2" w:rsidRDefault="00C84511" w:rsidP="00C84511">
      <w:pPr>
        <w:jc w:val="both"/>
        <w:rPr>
          <w:rFonts w:eastAsia="Times New Roman"/>
          <w:szCs w:val="24"/>
        </w:rPr>
      </w:pPr>
      <w:r w:rsidRPr="00C913C2">
        <w:rPr>
          <w:rFonts w:eastAsia="Times New Roman"/>
          <w:szCs w:val="24"/>
        </w:rPr>
        <w:t>The Board of Education will post the telephone number of the Department of Children and Families’ child abuse hotline, Careline, and the Internet web address that provides information about the Careline in each District school in a conspicuous location frequented by students. Such posting shall be in various languages most appropriate for the students enrolled in the school.</w:t>
      </w:r>
    </w:p>
    <w:p w:rsidR="00C84511" w:rsidRPr="00AF15B2" w:rsidRDefault="00C84511" w:rsidP="00C84511">
      <w:pPr>
        <w:jc w:val="both"/>
        <w:rPr>
          <w:rFonts w:eastAsia="Times New Roman"/>
          <w:szCs w:val="24"/>
        </w:rPr>
      </w:pPr>
    </w:p>
    <w:p w:rsidR="00C84511" w:rsidRPr="00AF15B2" w:rsidRDefault="00C84511" w:rsidP="00C84511">
      <w:pPr>
        <w:jc w:val="both"/>
        <w:rPr>
          <w:rFonts w:eastAsia="Times New Roman"/>
          <w:szCs w:val="24"/>
        </w:rPr>
      </w:pPr>
      <w:r w:rsidRPr="00AF15B2">
        <w:rPr>
          <w:rFonts w:eastAsia="Times New Roman"/>
          <w:szCs w:val="24"/>
        </w:rPr>
        <w:t>Reporting suspected abuse and/or neglect of children or sexual assault, in addition to the requirements pertaining to staff training, record keeping and dissemination of this policy, shall be in accordance with the procedures established and set forth in the Administrative Regulation 5151.4.</w:t>
      </w:r>
    </w:p>
    <w:p w:rsidR="00C84511" w:rsidRPr="00AF15B2" w:rsidRDefault="00C84511" w:rsidP="00C84511">
      <w:pPr>
        <w:jc w:val="both"/>
        <w:rPr>
          <w:rFonts w:eastAsia="Times New Roman"/>
          <w:szCs w:val="24"/>
        </w:rPr>
      </w:pPr>
    </w:p>
    <w:p w:rsidR="00C84511" w:rsidRPr="00AF15B2" w:rsidRDefault="00C84511" w:rsidP="00C84511">
      <w:pPr>
        <w:rPr>
          <w:rFonts w:eastAsia="Times New Roman"/>
          <w:szCs w:val="24"/>
        </w:rPr>
      </w:pPr>
      <w:r w:rsidRPr="00AF15B2">
        <w:rPr>
          <w:rFonts w:eastAsia="Times New Roman"/>
          <w:szCs w:val="24"/>
        </w:rPr>
        <w:t>(cf. 4112.6/4212.6 – Personnel Records)</w:t>
      </w:r>
    </w:p>
    <w:p w:rsidR="00C84511" w:rsidRPr="00AF15B2" w:rsidRDefault="00C84511" w:rsidP="00C84511">
      <w:pPr>
        <w:rPr>
          <w:rFonts w:eastAsia="Times New Roman"/>
          <w:szCs w:val="24"/>
        </w:rPr>
      </w:pPr>
      <w:r w:rsidRPr="00AF15B2">
        <w:rPr>
          <w:rFonts w:eastAsia="Times New Roman"/>
          <w:szCs w:val="24"/>
        </w:rPr>
        <w:t>(cf. 5145.511 – Sexual Abuse Prevention and Education Program)</w:t>
      </w:r>
    </w:p>
    <w:p w:rsidR="00C84511" w:rsidRPr="00AF15B2" w:rsidRDefault="00C84511" w:rsidP="00C84511">
      <w:pPr>
        <w:jc w:val="both"/>
        <w:rPr>
          <w:rFonts w:eastAsia="Times New Roman"/>
          <w:szCs w:val="24"/>
        </w:rPr>
      </w:pPr>
    </w:p>
    <w:p w:rsidR="00C84511" w:rsidRPr="00AF15B2" w:rsidRDefault="00C84511" w:rsidP="00C84511">
      <w:pPr>
        <w:tabs>
          <w:tab w:val="left" w:pos="0"/>
          <w:tab w:val="left" w:pos="2160"/>
          <w:tab w:val="right" w:pos="5388"/>
        </w:tabs>
        <w:jc w:val="both"/>
        <w:rPr>
          <w:rFonts w:eastAsia="Times New Roman"/>
          <w:szCs w:val="24"/>
        </w:rPr>
      </w:pPr>
      <w:r w:rsidRPr="00AF15B2">
        <w:rPr>
          <w:rFonts w:eastAsia="Times New Roman"/>
          <w:szCs w:val="24"/>
        </w:rPr>
        <w:t>Legal Reference:</w:t>
      </w:r>
      <w:r w:rsidRPr="00AF15B2">
        <w:rPr>
          <w:rFonts w:eastAsia="Times New Roman"/>
          <w:szCs w:val="24"/>
        </w:rPr>
        <w:tab/>
        <w:t>Connecticut General Statutes</w:t>
      </w:r>
    </w:p>
    <w:p w:rsidR="00C84511" w:rsidRPr="00AF15B2" w:rsidRDefault="00C84511" w:rsidP="00C84511">
      <w:pPr>
        <w:tabs>
          <w:tab w:val="left" w:pos="0"/>
          <w:tab w:val="left" w:pos="2160"/>
          <w:tab w:val="right" w:pos="5388"/>
        </w:tabs>
        <w:jc w:val="both"/>
        <w:rPr>
          <w:rFonts w:eastAsia="Times New Roman"/>
          <w:szCs w:val="24"/>
        </w:rPr>
      </w:pPr>
    </w:p>
    <w:p w:rsidR="00C84511" w:rsidRPr="00AF15B2" w:rsidRDefault="00C84511" w:rsidP="00C84511">
      <w:pPr>
        <w:tabs>
          <w:tab w:val="left" w:pos="0"/>
          <w:tab w:val="left" w:pos="2160"/>
          <w:tab w:val="right" w:pos="5388"/>
        </w:tabs>
        <w:ind w:left="2160"/>
        <w:jc w:val="both"/>
        <w:rPr>
          <w:rFonts w:eastAsia="Times New Roman"/>
          <w:szCs w:val="24"/>
        </w:rPr>
      </w:pPr>
      <w:r w:rsidRPr="00AF15B2">
        <w:rPr>
          <w:rFonts w:eastAsia="Times New Roman"/>
          <w:szCs w:val="24"/>
        </w:rPr>
        <w:t xml:space="preserve">10-220a </w:t>
      </w:r>
      <w:proofErr w:type="spellStart"/>
      <w:r w:rsidRPr="00AF15B2">
        <w:rPr>
          <w:rFonts w:eastAsia="Times New Roman"/>
          <w:szCs w:val="24"/>
        </w:rPr>
        <w:t>Inservice</w:t>
      </w:r>
      <w:proofErr w:type="spellEnd"/>
      <w:r w:rsidRPr="00AF15B2">
        <w:rPr>
          <w:rFonts w:eastAsia="Times New Roman"/>
          <w:szCs w:val="24"/>
        </w:rPr>
        <w:t xml:space="preserve"> training. Professional development committees. Institutes for educators. Cooperating teacher program, regulations (as amended by PA 11-93)</w:t>
      </w:r>
    </w:p>
    <w:p w:rsidR="00C84511" w:rsidRPr="00AF15B2" w:rsidRDefault="00C84511" w:rsidP="00C84511">
      <w:pPr>
        <w:tabs>
          <w:tab w:val="left" w:pos="0"/>
          <w:tab w:val="left" w:pos="2160"/>
          <w:tab w:val="right" w:pos="5388"/>
        </w:tabs>
        <w:ind w:left="2160"/>
        <w:jc w:val="both"/>
        <w:rPr>
          <w:rFonts w:eastAsia="Times New Roman"/>
          <w:szCs w:val="24"/>
        </w:rPr>
      </w:pPr>
    </w:p>
    <w:p w:rsidR="00C84511" w:rsidRPr="00AF15B2" w:rsidRDefault="00C84511" w:rsidP="00C84511">
      <w:pPr>
        <w:tabs>
          <w:tab w:val="left" w:pos="0"/>
          <w:tab w:val="left" w:pos="2160"/>
          <w:tab w:val="right" w:pos="5388"/>
        </w:tabs>
        <w:ind w:left="2160"/>
        <w:jc w:val="both"/>
        <w:rPr>
          <w:rFonts w:eastAsia="Times New Roman"/>
          <w:szCs w:val="24"/>
        </w:rPr>
      </w:pPr>
      <w:r w:rsidRPr="00AF15B2">
        <w:rPr>
          <w:rFonts w:eastAsia="Times New Roman"/>
          <w:szCs w:val="24"/>
        </w:rPr>
        <w:tab/>
        <w:t>10-221d Criminal history records check of school personnel. Fingerprinting. Termination or dismissal (as amended by PA 11-93)</w:t>
      </w:r>
    </w:p>
    <w:p w:rsidR="00C84511" w:rsidRPr="00AF15B2" w:rsidRDefault="00C84511" w:rsidP="00C84511">
      <w:pPr>
        <w:tabs>
          <w:tab w:val="left" w:pos="0"/>
          <w:tab w:val="left" w:pos="2160"/>
          <w:tab w:val="right" w:pos="5388"/>
        </w:tabs>
        <w:ind w:left="2160"/>
        <w:jc w:val="both"/>
        <w:rPr>
          <w:rFonts w:eastAsia="Times New Roman"/>
          <w:szCs w:val="24"/>
        </w:rPr>
      </w:pPr>
    </w:p>
    <w:p w:rsidR="00C84511" w:rsidRPr="00AF15B2" w:rsidRDefault="00C84511" w:rsidP="00C84511">
      <w:pPr>
        <w:tabs>
          <w:tab w:val="left" w:pos="0"/>
          <w:tab w:val="left" w:pos="2160"/>
          <w:tab w:val="right" w:pos="5388"/>
        </w:tabs>
        <w:ind w:left="2160"/>
        <w:jc w:val="both"/>
        <w:rPr>
          <w:rFonts w:eastAsia="Times New Roman"/>
          <w:szCs w:val="24"/>
        </w:rPr>
      </w:pPr>
      <w:r w:rsidRPr="00A20100">
        <w:rPr>
          <w:rFonts w:eastAsia="Times New Roman"/>
          <w:szCs w:val="24"/>
        </w:rPr>
        <w:t>221s Investigations of child abuse and neglect. Disciplinary action. (as amended by PA 16-188)</w:t>
      </w:r>
    </w:p>
    <w:p w:rsidR="00C84511" w:rsidRPr="00AF15B2" w:rsidRDefault="00C84511" w:rsidP="00C84511">
      <w:pPr>
        <w:jc w:val="both"/>
        <w:rPr>
          <w:rFonts w:eastAsia="Times New Roman"/>
          <w:szCs w:val="24"/>
        </w:rPr>
      </w:pPr>
    </w:p>
    <w:p w:rsidR="0010569B" w:rsidRDefault="0010569B" w:rsidP="00C84511">
      <w:pPr>
        <w:jc w:val="both"/>
        <w:rPr>
          <w:rFonts w:eastAsia="Times New Roman"/>
          <w:szCs w:val="24"/>
        </w:rPr>
      </w:pPr>
    </w:p>
    <w:p w:rsidR="0010569B" w:rsidRDefault="0010569B" w:rsidP="00C84511">
      <w:pPr>
        <w:jc w:val="both"/>
        <w:rPr>
          <w:rFonts w:eastAsia="Times New Roman"/>
          <w:szCs w:val="24"/>
        </w:rPr>
      </w:pPr>
    </w:p>
    <w:p w:rsidR="0010569B" w:rsidRDefault="0010569B" w:rsidP="00C84511">
      <w:pPr>
        <w:jc w:val="both"/>
        <w:rPr>
          <w:rFonts w:eastAsia="Times New Roman"/>
          <w:szCs w:val="24"/>
        </w:rPr>
      </w:pPr>
    </w:p>
    <w:p w:rsidR="00C84511" w:rsidRPr="00AF15B2" w:rsidRDefault="00C84511" w:rsidP="00C84511">
      <w:pPr>
        <w:jc w:val="both"/>
        <w:rPr>
          <w:rFonts w:eastAsia="Times New Roman"/>
          <w:szCs w:val="24"/>
        </w:rPr>
      </w:pPr>
      <w:r w:rsidRPr="00AF15B2">
        <w:rPr>
          <w:rFonts w:eastAsia="Times New Roman"/>
          <w:szCs w:val="24"/>
        </w:rPr>
        <w:t>Legal Reference:</w:t>
      </w:r>
      <w:r w:rsidRPr="00AF15B2">
        <w:rPr>
          <w:rFonts w:eastAsia="Times New Roman"/>
          <w:szCs w:val="24"/>
        </w:rPr>
        <w:tab/>
        <w:t>Connecticut General Statutes</w:t>
      </w:r>
      <w:r w:rsidR="0010569B">
        <w:rPr>
          <w:rFonts w:eastAsia="Times New Roman"/>
          <w:szCs w:val="24"/>
        </w:rPr>
        <w:t xml:space="preserve"> (Continued)</w:t>
      </w:r>
    </w:p>
    <w:p w:rsidR="00C84511" w:rsidRPr="00AF15B2" w:rsidRDefault="00C84511" w:rsidP="00C84511">
      <w:pPr>
        <w:jc w:val="both"/>
        <w:rPr>
          <w:rFonts w:eastAsia="Times New Roman"/>
          <w:szCs w:val="24"/>
        </w:rPr>
      </w:pPr>
    </w:p>
    <w:p w:rsidR="00C84511" w:rsidRPr="00AF15B2" w:rsidRDefault="00C84511" w:rsidP="00C84511">
      <w:pPr>
        <w:tabs>
          <w:tab w:val="left" w:pos="0"/>
          <w:tab w:val="left" w:pos="2160"/>
          <w:tab w:val="right" w:pos="5388"/>
        </w:tabs>
        <w:ind w:left="2160"/>
        <w:jc w:val="both"/>
        <w:rPr>
          <w:rFonts w:eastAsia="Times New Roman"/>
          <w:szCs w:val="24"/>
        </w:rPr>
      </w:pPr>
      <w:r w:rsidRPr="00AF15B2">
        <w:rPr>
          <w:rFonts w:eastAsia="Times New Roman"/>
          <w:szCs w:val="24"/>
        </w:rPr>
        <w:t>17a-28 Definitions. Confidentiality of and access to records; exceptions. Procedure for aggrieved persons. Regulations (as amended by PA 11-93 and PA 14-186)</w:t>
      </w:r>
    </w:p>
    <w:p w:rsidR="00C84511" w:rsidRPr="00AF15B2" w:rsidRDefault="00C84511" w:rsidP="00C84511">
      <w:pPr>
        <w:tabs>
          <w:tab w:val="left" w:pos="0"/>
          <w:tab w:val="left" w:pos="2160"/>
          <w:tab w:val="right" w:pos="5388"/>
        </w:tabs>
        <w:jc w:val="both"/>
        <w:rPr>
          <w:rFonts w:eastAsia="Times New Roman"/>
          <w:szCs w:val="24"/>
        </w:rPr>
      </w:pPr>
    </w:p>
    <w:p w:rsidR="00C84511" w:rsidRPr="00AF15B2" w:rsidRDefault="00C84511" w:rsidP="00C84511">
      <w:pPr>
        <w:ind w:left="2160"/>
        <w:jc w:val="both"/>
        <w:rPr>
          <w:rFonts w:eastAsia="Times New Roman"/>
          <w:szCs w:val="24"/>
        </w:rPr>
      </w:pPr>
      <w:r w:rsidRPr="00AF15B2">
        <w:rPr>
          <w:rFonts w:eastAsia="Times New Roman"/>
          <w:szCs w:val="24"/>
        </w:rPr>
        <w:t>17a-101 Protection of children from abuse. Reports required of certain professional persons. When child may be removed from surroundings without court order. (as amended by PA 96-246, PA 00-220, PA 02-106, PA 03-168, PA 09-242, PA 11-93 and PA 05-205)</w:t>
      </w:r>
    </w:p>
    <w:p w:rsidR="00C84511" w:rsidRPr="00AF15B2" w:rsidRDefault="00C84511" w:rsidP="00C84511">
      <w:pPr>
        <w:tabs>
          <w:tab w:val="left" w:pos="0"/>
          <w:tab w:val="left" w:pos="50"/>
          <w:tab w:val="left" w:pos="5438"/>
          <w:tab w:val="right" w:pos="5666"/>
        </w:tabs>
        <w:jc w:val="both"/>
        <w:rPr>
          <w:rFonts w:eastAsia="Times New Roman"/>
          <w:szCs w:val="24"/>
        </w:rPr>
      </w:pPr>
      <w:r w:rsidRPr="00AF15B2">
        <w:rPr>
          <w:rFonts w:eastAsia="Times New Roman"/>
          <w:szCs w:val="24"/>
        </w:rPr>
        <w:tab/>
      </w:r>
    </w:p>
    <w:p w:rsidR="00C84511" w:rsidRPr="00AF15B2" w:rsidRDefault="00C84511" w:rsidP="00C84511">
      <w:pPr>
        <w:tabs>
          <w:tab w:val="left" w:pos="0"/>
          <w:tab w:val="left" w:pos="50"/>
          <w:tab w:val="left" w:pos="5438"/>
          <w:tab w:val="right" w:pos="5666"/>
        </w:tabs>
        <w:ind w:left="2160"/>
        <w:jc w:val="both"/>
        <w:rPr>
          <w:rFonts w:eastAsia="Times New Roman"/>
          <w:szCs w:val="24"/>
        </w:rPr>
      </w:pPr>
      <w:r w:rsidRPr="00AF15B2">
        <w:rPr>
          <w:rFonts w:eastAsia="Times New Roman"/>
          <w:szCs w:val="24"/>
        </w:rPr>
        <w:t>17a-101a Report of abuse or neglect by mandated reporters. (as amended by PA 02-106, PA 11-93, and PA 15-205)</w:t>
      </w:r>
    </w:p>
    <w:p w:rsidR="00C84511" w:rsidRPr="00AF15B2" w:rsidRDefault="00C84511" w:rsidP="00C84511">
      <w:pPr>
        <w:ind w:left="2160"/>
        <w:rPr>
          <w:rFonts w:eastAsia="Times New Roman"/>
          <w:szCs w:val="24"/>
        </w:rPr>
      </w:pPr>
    </w:p>
    <w:p w:rsidR="00C84511" w:rsidRPr="00AF15B2" w:rsidRDefault="00C84511" w:rsidP="00C84511">
      <w:pPr>
        <w:ind w:left="2160"/>
        <w:jc w:val="both"/>
        <w:rPr>
          <w:rFonts w:eastAsia="Times New Roman"/>
          <w:szCs w:val="24"/>
        </w:rPr>
      </w:pPr>
      <w:r w:rsidRPr="00AF15B2">
        <w:rPr>
          <w:rFonts w:eastAsia="Times New Roman"/>
          <w:szCs w:val="24"/>
        </w:rPr>
        <w:t>17a</w:t>
      </w:r>
      <w:r w:rsidRPr="00AF15B2">
        <w:rPr>
          <w:rFonts w:eastAsia="Times New Roman"/>
          <w:szCs w:val="24"/>
        </w:rPr>
        <w:noBreakHyphen/>
        <w:t>106 Cooperation in relation to prevention, identification and treatment of child abuse/neglect.</w:t>
      </w:r>
    </w:p>
    <w:p w:rsidR="00C84511" w:rsidRPr="00AF15B2" w:rsidRDefault="00C84511" w:rsidP="00C84511">
      <w:pPr>
        <w:ind w:left="2160"/>
        <w:jc w:val="both"/>
        <w:rPr>
          <w:rFonts w:eastAsia="Times New Roman"/>
          <w:szCs w:val="24"/>
        </w:rPr>
      </w:pPr>
    </w:p>
    <w:p w:rsidR="00C84511" w:rsidRPr="00AF15B2" w:rsidRDefault="00C84511" w:rsidP="00C84511">
      <w:pPr>
        <w:ind w:left="2160"/>
        <w:jc w:val="both"/>
        <w:rPr>
          <w:rFonts w:eastAsia="Times New Roman"/>
          <w:szCs w:val="24"/>
        </w:rPr>
      </w:pPr>
      <w:r w:rsidRPr="00AF15B2">
        <w:rPr>
          <w:rFonts w:eastAsia="Times New Roman"/>
          <w:szCs w:val="24"/>
        </w:rPr>
        <w:t>PA 11-93 An Act Concerning the Response of School Districts and the Departments of Education and Children and Families to Reports of Child Abuse and Neglect and the Identification of Foster Children in a School District</w:t>
      </w:r>
    </w:p>
    <w:p w:rsidR="00C84511" w:rsidRPr="00AF15B2" w:rsidRDefault="00C84511" w:rsidP="00C84511">
      <w:pPr>
        <w:ind w:left="2160"/>
        <w:jc w:val="both"/>
        <w:rPr>
          <w:rFonts w:eastAsia="Times New Roman"/>
          <w:strike/>
          <w:szCs w:val="24"/>
        </w:rPr>
      </w:pPr>
    </w:p>
    <w:p w:rsidR="00C84511" w:rsidRPr="00AF15B2" w:rsidRDefault="00C84511" w:rsidP="00C84511">
      <w:pPr>
        <w:ind w:left="2160"/>
        <w:jc w:val="both"/>
        <w:rPr>
          <w:rFonts w:eastAsia="Times New Roman"/>
          <w:szCs w:val="24"/>
        </w:rPr>
      </w:pPr>
      <w:r w:rsidRPr="00AF15B2">
        <w:rPr>
          <w:rFonts w:eastAsia="Times New Roman"/>
          <w:szCs w:val="24"/>
        </w:rPr>
        <w:t>PA 14-186 An Act Concerning the Department of Children and Families and the Protection of Children</w:t>
      </w:r>
    </w:p>
    <w:p w:rsidR="00C84511" w:rsidRPr="00AF15B2" w:rsidRDefault="00C84511" w:rsidP="00C84511">
      <w:pPr>
        <w:jc w:val="both"/>
        <w:rPr>
          <w:rFonts w:eastAsia="Times New Roman"/>
          <w:szCs w:val="24"/>
        </w:rPr>
      </w:pPr>
    </w:p>
    <w:p w:rsidR="00C84511" w:rsidRPr="00AF15B2" w:rsidRDefault="00C84511" w:rsidP="00C84511">
      <w:pPr>
        <w:ind w:left="2160"/>
        <w:jc w:val="both"/>
        <w:rPr>
          <w:rFonts w:eastAsia="Times New Roman"/>
          <w:szCs w:val="24"/>
        </w:rPr>
      </w:pPr>
      <w:r w:rsidRPr="00AF15B2">
        <w:rPr>
          <w:rFonts w:eastAsia="Times New Roman"/>
          <w:szCs w:val="24"/>
        </w:rPr>
        <w:t>PA 15-205 An Act Protecting School Children</w:t>
      </w:r>
    </w:p>
    <w:p w:rsidR="00AC04F7" w:rsidRDefault="00AC04F7"/>
    <w:p w:rsidR="0010569B" w:rsidRDefault="0010569B"/>
    <w:p w:rsidR="0010569B" w:rsidRDefault="0010569B"/>
    <w:p w:rsidR="0010569B" w:rsidRDefault="0010569B"/>
    <w:p w:rsidR="0010569B" w:rsidRDefault="0010569B">
      <w:r>
        <w:t>Approved:  October 27, 2016</w:t>
      </w:r>
      <w:bookmarkStart w:id="0" w:name="_GoBack"/>
      <w:bookmarkEnd w:id="0"/>
    </w:p>
    <w:sectPr w:rsidR="0010569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A18" w:rsidRDefault="00036A18" w:rsidP="00036A18">
      <w:pPr>
        <w:spacing w:line="240" w:lineRule="auto"/>
      </w:pPr>
      <w:r>
        <w:separator/>
      </w:r>
    </w:p>
  </w:endnote>
  <w:endnote w:type="continuationSeparator" w:id="0">
    <w:p w:rsidR="00036A18" w:rsidRDefault="00036A18" w:rsidP="00036A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284135"/>
      <w:docPartObj>
        <w:docPartGallery w:val="Page Numbers (Bottom of Page)"/>
        <w:docPartUnique/>
      </w:docPartObj>
    </w:sdtPr>
    <w:sdtContent>
      <w:sdt>
        <w:sdtPr>
          <w:id w:val="-1769616900"/>
          <w:docPartObj>
            <w:docPartGallery w:val="Page Numbers (Top of Page)"/>
            <w:docPartUnique/>
          </w:docPartObj>
        </w:sdtPr>
        <w:sdtContent>
          <w:p w:rsidR="00503153" w:rsidRDefault="00503153">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rsidR="00503153" w:rsidRDefault="005031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A18" w:rsidRDefault="00036A18" w:rsidP="00036A18">
      <w:pPr>
        <w:spacing w:line="240" w:lineRule="auto"/>
      </w:pPr>
      <w:r>
        <w:separator/>
      </w:r>
    </w:p>
  </w:footnote>
  <w:footnote w:type="continuationSeparator" w:id="0">
    <w:p w:rsidR="00036A18" w:rsidRDefault="00036A18" w:rsidP="00036A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153" w:rsidRDefault="00503153" w:rsidP="00503153">
    <w:pPr>
      <w:widowControl w:val="0"/>
      <w:pBdr>
        <w:top w:val="single" w:sz="4" w:space="1" w:color="auto"/>
        <w:left w:val="single" w:sz="4" w:space="4" w:color="auto"/>
        <w:bottom w:val="single" w:sz="4" w:space="1" w:color="auto"/>
        <w:right w:val="single" w:sz="4" w:space="4" w:color="auto"/>
      </w:pBdr>
      <w:tabs>
        <w:tab w:val="center" w:pos="4680"/>
        <w:tab w:val="right" w:pos="9360"/>
      </w:tabs>
      <w:autoSpaceDE w:val="0"/>
      <w:autoSpaceDN w:val="0"/>
      <w:adjustRightInd w:val="0"/>
      <w:jc w:val="center"/>
      <w:rPr>
        <w:rFonts w:eastAsia="Times New Roman"/>
        <w:b/>
        <w:szCs w:val="24"/>
      </w:rPr>
    </w:pPr>
    <w:r>
      <w:rPr>
        <w:b/>
      </w:rPr>
      <w:t>WOODSTOCK PUBLIC SCHOOLS</w:t>
    </w:r>
  </w:p>
  <w:p w:rsidR="00503153" w:rsidRDefault="00503153" w:rsidP="00503153">
    <w:pPr>
      <w:widowControl w:val="0"/>
      <w:pBdr>
        <w:top w:val="single" w:sz="4" w:space="1" w:color="auto"/>
        <w:left w:val="single" w:sz="4" w:space="4" w:color="auto"/>
        <w:bottom w:val="single" w:sz="4" w:space="1" w:color="auto"/>
        <w:right w:val="single" w:sz="4" w:space="4" w:color="auto"/>
      </w:pBdr>
      <w:tabs>
        <w:tab w:val="center" w:pos="4680"/>
        <w:tab w:val="right" w:pos="9360"/>
      </w:tabs>
      <w:autoSpaceDE w:val="0"/>
      <w:autoSpaceDN w:val="0"/>
      <w:adjustRightInd w:val="0"/>
      <w:jc w:val="center"/>
      <w:rPr>
        <w:b/>
      </w:rPr>
    </w:pPr>
    <w:r>
      <w:rPr>
        <w:b/>
      </w:rPr>
      <w:t>Woodstock, CT 06281</w:t>
    </w:r>
  </w:p>
  <w:p w:rsidR="00503153" w:rsidRDefault="00503153" w:rsidP="00503153">
    <w:pPr>
      <w:widowControl w:val="0"/>
      <w:pBdr>
        <w:top w:val="single" w:sz="4" w:space="1" w:color="auto"/>
        <w:left w:val="single" w:sz="4" w:space="4" w:color="auto"/>
        <w:bottom w:val="single" w:sz="4" w:space="1" w:color="auto"/>
        <w:right w:val="single" w:sz="4" w:space="4" w:color="auto"/>
      </w:pBdr>
      <w:tabs>
        <w:tab w:val="center" w:pos="4680"/>
        <w:tab w:val="right" w:pos="9360"/>
      </w:tabs>
      <w:autoSpaceDE w:val="0"/>
      <w:autoSpaceDN w:val="0"/>
      <w:adjustRightInd w:val="0"/>
      <w:rPr>
        <w:b/>
      </w:rPr>
    </w:pPr>
    <w:r>
      <w:rPr>
        <w:b/>
      </w:rPr>
      <w:t>Series 5000</w:t>
    </w:r>
  </w:p>
  <w:p w:rsidR="00503153" w:rsidRPr="00503153" w:rsidRDefault="00503153" w:rsidP="00503153">
    <w:pPr>
      <w:widowControl w:val="0"/>
      <w:pBdr>
        <w:top w:val="single" w:sz="4" w:space="1" w:color="auto"/>
        <w:left w:val="single" w:sz="4" w:space="4" w:color="auto"/>
        <w:bottom w:val="single" w:sz="4" w:space="1" w:color="auto"/>
        <w:right w:val="single" w:sz="4" w:space="4" w:color="auto"/>
      </w:pBdr>
      <w:tabs>
        <w:tab w:val="center" w:pos="4680"/>
        <w:tab w:val="right" w:pos="9360"/>
      </w:tabs>
      <w:autoSpaceDE w:val="0"/>
      <w:autoSpaceDN w:val="0"/>
      <w:adjustRightInd w:val="0"/>
      <w:rPr>
        <w:b/>
      </w:rPr>
    </w:pPr>
    <w:r>
      <w:rPr>
        <w:b/>
      </w:rPr>
      <w:t>Students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511"/>
    <w:rsid w:val="00036A18"/>
    <w:rsid w:val="0010569B"/>
    <w:rsid w:val="001269E6"/>
    <w:rsid w:val="00251CAC"/>
    <w:rsid w:val="00302331"/>
    <w:rsid w:val="0042452D"/>
    <w:rsid w:val="00503153"/>
    <w:rsid w:val="0052595E"/>
    <w:rsid w:val="007D2C8D"/>
    <w:rsid w:val="007E14DB"/>
    <w:rsid w:val="00A20100"/>
    <w:rsid w:val="00AC04F7"/>
    <w:rsid w:val="00C84511"/>
    <w:rsid w:val="00C913C2"/>
    <w:rsid w:val="00F53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30CFC9"/>
  <w15:chartTrackingRefBased/>
  <w15:docId w15:val="{5BECD8AD-8DDC-456E-BFFE-48986DD58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ind w:left="101" w:right="10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4511"/>
    <w:pPr>
      <w:spacing w:line="280" w:lineRule="exact"/>
      <w:ind w:left="0" w:right="0"/>
      <w:jc w:val="left"/>
    </w:pPr>
    <w:rPr>
      <w:rFonts w:eastAsia="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A18"/>
    <w:pPr>
      <w:tabs>
        <w:tab w:val="center" w:pos="4680"/>
        <w:tab w:val="right" w:pos="9360"/>
      </w:tabs>
      <w:spacing w:line="240" w:lineRule="auto"/>
    </w:pPr>
  </w:style>
  <w:style w:type="character" w:customStyle="1" w:styleId="HeaderChar">
    <w:name w:val="Header Char"/>
    <w:basedOn w:val="DefaultParagraphFont"/>
    <w:link w:val="Header"/>
    <w:uiPriority w:val="99"/>
    <w:rsid w:val="00036A18"/>
    <w:rPr>
      <w:rFonts w:eastAsia="Calibri"/>
      <w:szCs w:val="22"/>
    </w:rPr>
  </w:style>
  <w:style w:type="paragraph" w:styleId="Footer">
    <w:name w:val="footer"/>
    <w:basedOn w:val="Normal"/>
    <w:link w:val="FooterChar"/>
    <w:uiPriority w:val="99"/>
    <w:unhideWhenUsed/>
    <w:rsid w:val="00036A18"/>
    <w:pPr>
      <w:tabs>
        <w:tab w:val="center" w:pos="4680"/>
        <w:tab w:val="right" w:pos="9360"/>
      </w:tabs>
      <w:spacing w:line="240" w:lineRule="auto"/>
    </w:pPr>
  </w:style>
  <w:style w:type="character" w:customStyle="1" w:styleId="FooterChar">
    <w:name w:val="Footer Char"/>
    <w:basedOn w:val="DefaultParagraphFont"/>
    <w:link w:val="Footer"/>
    <w:uiPriority w:val="99"/>
    <w:rsid w:val="00036A18"/>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7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04262-5ADE-4B4E-96C0-7E8C9AB1E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creator>
  <cp:keywords/>
  <dc:description/>
  <cp:lastModifiedBy>Katrina Milanese</cp:lastModifiedBy>
  <cp:revision>12</cp:revision>
  <cp:lastPrinted>2016-11-17T15:26:00Z</cp:lastPrinted>
  <dcterms:created xsi:type="dcterms:W3CDTF">2016-11-17T14:38:00Z</dcterms:created>
  <dcterms:modified xsi:type="dcterms:W3CDTF">2019-01-07T14:51:00Z</dcterms:modified>
</cp:coreProperties>
</file>