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87" w:rsidRDefault="008D7187"/>
    <w:p w:rsidR="008D7187" w:rsidRDefault="008D7187" w:rsidP="008D7187">
      <w:pPr>
        <w:pStyle w:val="Footer"/>
        <w:tabs>
          <w:tab w:val="clear" w:pos="4320"/>
          <w:tab w:val="clear" w:pos="8640"/>
          <w:tab w:val="right" w:pos="9000"/>
          <w:tab w:val="left" w:pos="9360"/>
        </w:tabs>
        <w:jc w:val="center"/>
        <w:rPr>
          <w:rFonts w:cs="Arial"/>
          <w:b/>
        </w:rPr>
      </w:pPr>
      <w:r>
        <w:rPr>
          <w:rFonts w:cs="Arial"/>
          <w:b/>
        </w:rPr>
        <w:t>WOODSTOCK PUBLIC SCHOOLS</w:t>
      </w:r>
    </w:p>
    <w:p w:rsidR="008D7187" w:rsidRDefault="008D7187" w:rsidP="008D7187">
      <w:pPr>
        <w:pStyle w:val="Footer"/>
        <w:tabs>
          <w:tab w:val="clear" w:pos="4320"/>
          <w:tab w:val="clear" w:pos="8640"/>
          <w:tab w:val="right" w:pos="9000"/>
          <w:tab w:val="left" w:pos="9360"/>
        </w:tabs>
        <w:jc w:val="both"/>
        <w:rPr>
          <w:rFonts w:cs="Arial"/>
          <w:b/>
        </w:rPr>
      </w:pPr>
    </w:p>
    <w:p w:rsidR="008D7187" w:rsidRDefault="008D7187" w:rsidP="008D7187">
      <w:pPr>
        <w:pStyle w:val="Footer"/>
        <w:tabs>
          <w:tab w:val="clear" w:pos="4320"/>
          <w:tab w:val="clear" w:pos="8640"/>
          <w:tab w:val="right" w:pos="9000"/>
          <w:tab w:val="left" w:pos="9360"/>
        </w:tabs>
        <w:jc w:val="both"/>
        <w:rPr>
          <w:rFonts w:cs="Arial"/>
          <w:b/>
        </w:rPr>
      </w:pPr>
      <w:r>
        <w:rPr>
          <w:rFonts w:cs="Arial"/>
          <w:b/>
        </w:rPr>
        <w:t>ADMINISTRATIVE REGULATIONS REGARDING DISCRIMINATION COMPLAINTS (PERSONNEL)</w:t>
      </w:r>
    </w:p>
    <w:p w:rsidR="008D7187" w:rsidRDefault="008D7187" w:rsidP="008D7187">
      <w:pPr>
        <w:pStyle w:val="Footer"/>
        <w:tabs>
          <w:tab w:val="clear" w:pos="4320"/>
          <w:tab w:val="clear" w:pos="8640"/>
          <w:tab w:val="right" w:pos="9000"/>
          <w:tab w:val="left" w:pos="9360"/>
        </w:tabs>
        <w:jc w:val="both"/>
        <w:rPr>
          <w:rFonts w:cs="Arial"/>
        </w:rPr>
      </w:pPr>
    </w:p>
    <w:p w:rsidR="008D7187" w:rsidRDefault="008D7187" w:rsidP="008D7187">
      <w:pPr>
        <w:pStyle w:val="Footer"/>
        <w:tabs>
          <w:tab w:val="clear" w:pos="4320"/>
          <w:tab w:val="clear" w:pos="8640"/>
          <w:tab w:val="right" w:pos="9000"/>
          <w:tab w:val="left" w:pos="9360"/>
        </w:tabs>
        <w:jc w:val="both"/>
      </w:pPr>
      <w:r>
        <w:t xml:space="preserve">It is the policy of the Woodstock Board of Education that any form of discrimination or harassment </w:t>
      </w:r>
      <w:r>
        <w:rPr>
          <w:rFonts w:cs="Arial"/>
        </w:rPr>
        <w:t>on the basis of protected characteristics such as race, color, religion, age, sex, sexual orientation, marital status, national origin, disability (including pregnancy), or gender identity or expression</w:t>
      </w:r>
      <w:r>
        <w:t xml:space="preserve"> is forbidden, whether by students, Board employees or third parties subject to the control of the Board.  Students, Board employees and third parties are expected to adhere to a standard of conduct that is respectful of the rights of students.  </w:t>
      </w:r>
    </w:p>
    <w:p w:rsidR="008D7187" w:rsidRDefault="008D7187" w:rsidP="008D7187">
      <w:pPr>
        <w:pStyle w:val="Footer"/>
        <w:tabs>
          <w:tab w:val="clear" w:pos="4320"/>
          <w:tab w:val="clear" w:pos="8640"/>
          <w:tab w:val="right" w:pos="9000"/>
          <w:tab w:val="left" w:pos="9360"/>
        </w:tabs>
        <w:jc w:val="both"/>
      </w:pPr>
    </w:p>
    <w:p w:rsidR="008D7187" w:rsidRDefault="008D7187" w:rsidP="008D7187">
      <w:pPr>
        <w:pStyle w:val="Footer"/>
        <w:tabs>
          <w:tab w:val="clear" w:pos="4320"/>
          <w:tab w:val="clear" w:pos="8640"/>
          <w:tab w:val="right" w:pos="9000"/>
          <w:tab w:val="left" w:pos="9360"/>
        </w:tabs>
        <w:jc w:val="both"/>
        <w:rPr>
          <w:rFonts w:cs="Arial"/>
        </w:rPr>
      </w:pPr>
      <w:r>
        <w:rPr>
          <w:rFonts w:cs="Arial"/>
        </w:rPr>
        <w:t xml:space="preserve">It is the express policy of the Board to provide for the prompt and equitable resolution of complaints alleging any discrimination on the basis of protected characteristics such as </w:t>
      </w:r>
      <w:r>
        <w:rPr>
          <w:szCs w:val="24"/>
        </w:rPr>
        <w:t>race, color, religion, age, sex, marital status, sexual orientation, national origin, ancestry, disability (including pregnancy), genetic information, or gender identity or expression</w:t>
      </w:r>
      <w:r>
        <w:rPr>
          <w:rFonts w:cs="Arial"/>
        </w:rPr>
        <w:t>.  In order to facilitate the timely resolution of such complaints and/or grievances, any employee who feels that he/she has been discriminated against on the basis of these protected characteristics should file a written complaint with:</w:t>
      </w:r>
    </w:p>
    <w:p w:rsidR="008D7187" w:rsidRDefault="008D7187" w:rsidP="00643243">
      <w:pPr>
        <w:ind w:firstLine="720"/>
        <w:jc w:val="center"/>
        <w:rPr>
          <w:rFonts w:cs="Book Antiqua"/>
          <w:b/>
        </w:rPr>
      </w:pPr>
      <w:r>
        <w:rPr>
          <w:rFonts w:cs="Book Antiqua"/>
          <w:b/>
        </w:rPr>
        <w:t>Superintendent of Schools</w:t>
      </w:r>
    </w:p>
    <w:p w:rsidR="008D7187" w:rsidRDefault="008D7187" w:rsidP="00643243">
      <w:pPr>
        <w:ind w:firstLine="720"/>
        <w:jc w:val="center"/>
        <w:rPr>
          <w:rFonts w:cs="Book Antiqua"/>
          <w:b/>
        </w:rPr>
      </w:pPr>
      <w:r>
        <w:rPr>
          <w:rFonts w:cs="Book Antiqua"/>
          <w:b/>
        </w:rPr>
        <w:t>147 A Route 169</w:t>
      </w:r>
    </w:p>
    <w:p w:rsidR="008D7187" w:rsidRDefault="008D7187" w:rsidP="00643243">
      <w:pPr>
        <w:ind w:firstLine="720"/>
        <w:jc w:val="center"/>
        <w:rPr>
          <w:rFonts w:cs="Book Antiqua"/>
          <w:b/>
        </w:rPr>
      </w:pPr>
      <w:r>
        <w:rPr>
          <w:rFonts w:cs="Book Antiqua"/>
          <w:b/>
        </w:rPr>
        <w:t>Woodstock, CT 06281</w:t>
      </w:r>
    </w:p>
    <w:p w:rsidR="008D7187" w:rsidRDefault="008D7187" w:rsidP="00643243">
      <w:pPr>
        <w:ind w:firstLine="720"/>
        <w:jc w:val="center"/>
        <w:rPr>
          <w:rFonts w:cs="Book Antiqua"/>
          <w:b/>
        </w:rPr>
      </w:pPr>
      <w:r>
        <w:rPr>
          <w:rFonts w:cs="Book Antiqua"/>
          <w:b/>
        </w:rPr>
        <w:t>(860) 928-7453</w:t>
      </w:r>
    </w:p>
    <w:p w:rsidR="008D7187" w:rsidRDefault="008D7187" w:rsidP="008D7187">
      <w:pPr>
        <w:pStyle w:val="Footer"/>
        <w:tabs>
          <w:tab w:val="clear" w:pos="4320"/>
          <w:tab w:val="clear" w:pos="8640"/>
          <w:tab w:val="left" w:pos="720"/>
          <w:tab w:val="left" w:pos="1260"/>
          <w:tab w:val="left" w:pos="5400"/>
        </w:tabs>
        <w:jc w:val="both"/>
        <w:rPr>
          <w:rFonts w:cs="Arial"/>
          <w:b/>
        </w:rPr>
      </w:pPr>
    </w:p>
    <w:p w:rsidR="008D7187" w:rsidRDefault="008D7187" w:rsidP="008D7187">
      <w:pPr>
        <w:jc w:val="both"/>
        <w:rPr>
          <w:rFonts w:cs="Arial"/>
          <w:b/>
        </w:rPr>
      </w:pPr>
      <w:r>
        <w:rPr>
          <w:rFonts w:cs="Arial"/>
        </w:rPr>
        <w:t>Preferably, complaints should be filed within thirty (30) days of the alleged occurrence.  Timely reporting of complaints and/or grievances facilitates the investigation and resolution of such complaints and/or grievances.</w:t>
      </w:r>
    </w:p>
    <w:p w:rsidR="008D7187" w:rsidRDefault="008D7187" w:rsidP="008D7187">
      <w:pPr>
        <w:jc w:val="both"/>
        <w:rPr>
          <w:sz w:val="18"/>
          <w:szCs w:val="18"/>
        </w:rPr>
      </w:pPr>
    </w:p>
    <w:p w:rsidR="008D7187" w:rsidRDefault="008D7187" w:rsidP="008D7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 xml:space="preserve">Complaints and/or grievances will be investigated promptly and corrective action will be taken when allegations are verified. </w:t>
      </w:r>
    </w:p>
    <w:p w:rsidR="008D7187" w:rsidRDefault="008D7187" w:rsidP="008D7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8D7187" w:rsidRDefault="008D7187" w:rsidP="008D7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Specifically, upon receipt of a written complaint of discrimination, the Superintendent and/or his or her designee should:</w:t>
      </w:r>
    </w:p>
    <w:p w:rsidR="008D7187" w:rsidRDefault="008D7187" w:rsidP="008D7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8D7187" w:rsidRDefault="008D7187" w:rsidP="008D71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offer to meet with the complainant to discuss the nature of his/her complaint;</w:t>
      </w:r>
    </w:p>
    <w:p w:rsidR="008D7187" w:rsidRDefault="008D7187" w:rsidP="008D7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rPr>
      </w:pPr>
    </w:p>
    <w:p w:rsidR="008D7187" w:rsidRDefault="008D7187" w:rsidP="008D71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provide the complainant with a copy of the Board’s non-discrimination policy and accompanying regulations;</w:t>
      </w:r>
    </w:p>
    <w:p w:rsidR="008D7187" w:rsidRDefault="008D7187" w:rsidP="008D7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rPr>
      </w:pPr>
    </w:p>
    <w:p w:rsidR="008D7187" w:rsidRDefault="008D7187" w:rsidP="008D71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investigate the factual basis of the complaint, including, as applicable, conducting interviews with individuals deemed relevant to the complaint;</w:t>
      </w:r>
    </w:p>
    <w:p w:rsidR="008D7187" w:rsidRDefault="008D7187" w:rsidP="008D7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rPr>
      </w:pPr>
    </w:p>
    <w:p w:rsidR="008D7187" w:rsidRDefault="008D7187" w:rsidP="008D71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 xml:space="preserve">conduct the investigation in a confidential manner, to the extent practicable, adhering to the requirements of state and federal law; </w:t>
      </w:r>
    </w:p>
    <w:p w:rsidR="008D7187" w:rsidRDefault="008D7187" w:rsidP="008D7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rPr>
      </w:pPr>
    </w:p>
    <w:p w:rsidR="008D7187" w:rsidRDefault="008D7187" w:rsidP="008D71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t>communicate the findings and/or results of any investigation to the complainant; and</w:t>
      </w:r>
    </w:p>
    <w:p w:rsidR="008D7187" w:rsidRDefault="008D7187" w:rsidP="008D718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Pr>
          <w:rFonts w:cs="Arial"/>
        </w:rPr>
        <w:lastRenderedPageBreak/>
        <w:t>take appropriate corrective and disciplinary action, as deemed appropriate by the Superintendent and/or his or her designee.</w:t>
      </w:r>
    </w:p>
    <w:p w:rsidR="008D7187" w:rsidRDefault="008D7187" w:rsidP="008D7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8D7187" w:rsidRDefault="008D7187" w:rsidP="008D7187">
      <w:pPr>
        <w:jc w:val="both"/>
        <w:rPr>
          <w:rFonts w:cs="Arial"/>
        </w:rPr>
      </w:pPr>
      <w:r>
        <w:rPr>
          <w:rFonts w:cs="Arial"/>
        </w:rPr>
        <w:t xml:space="preserve">If the complaint involves an allegation of discrimination based on disability or sex, the complainant should be referred to the Board’s policies and procedures related to Section 504 of the Rehabilitation Act/Americans with Disabilities Act (ADA) (for claims of discrimination and/or harassment based on disability) and Sex Discrimination/Sexual Harassment (for claims of discrimination and/or harassment based on sex). </w:t>
      </w:r>
    </w:p>
    <w:p w:rsidR="00F4437E" w:rsidRDefault="00F4437E" w:rsidP="008D7187">
      <w:pPr>
        <w:jc w:val="both"/>
        <w:rPr>
          <w:rFonts w:cs="Arial"/>
          <w:b/>
        </w:rPr>
      </w:pPr>
      <w:r>
        <w:rPr>
          <w:rFonts w:cs="Arial"/>
          <w:b/>
        </w:rPr>
        <w:tab/>
      </w:r>
    </w:p>
    <w:p w:rsidR="00F4437E" w:rsidRDefault="00F4437E" w:rsidP="008D7187">
      <w:pPr>
        <w:jc w:val="both"/>
        <w:rPr>
          <w:rFonts w:cs="Arial"/>
          <w:b/>
        </w:rPr>
      </w:pPr>
      <w:r>
        <w:rPr>
          <w:rFonts w:cs="Arial"/>
          <w:b/>
        </w:rPr>
        <w:tab/>
      </w:r>
      <w:r>
        <w:rPr>
          <w:rFonts w:cs="Arial"/>
          <w:b/>
        </w:rPr>
        <w:tab/>
        <w:t xml:space="preserve">ACA Nondiscrimination Policy </w:t>
      </w:r>
      <w:proofErr w:type="gramStart"/>
      <w:r>
        <w:rPr>
          <w:rFonts w:cs="Arial"/>
          <w:b/>
        </w:rPr>
        <w:t>on the Basis of</w:t>
      </w:r>
      <w:proofErr w:type="gramEnd"/>
      <w:r>
        <w:rPr>
          <w:rFonts w:cs="Arial"/>
          <w:b/>
        </w:rPr>
        <w:t xml:space="preserve"> Sex</w:t>
      </w:r>
    </w:p>
    <w:p w:rsidR="00F4437E" w:rsidRDefault="00F4437E" w:rsidP="008D7187">
      <w:pPr>
        <w:jc w:val="both"/>
        <w:rPr>
          <w:rFonts w:cs="Arial"/>
          <w:b/>
        </w:rPr>
      </w:pPr>
      <w:r>
        <w:rPr>
          <w:rFonts w:cs="Arial"/>
          <w:b/>
        </w:rPr>
        <w:tab/>
      </w:r>
      <w:r>
        <w:rPr>
          <w:rFonts w:cs="Arial"/>
          <w:b/>
        </w:rPr>
        <w:tab/>
        <w:t>ACE Policy Regarding Employees and Section 504</w:t>
      </w:r>
    </w:p>
    <w:p w:rsidR="00C627DA" w:rsidRDefault="00C627DA" w:rsidP="008D7187">
      <w:pPr>
        <w:jc w:val="both"/>
        <w:rPr>
          <w:rFonts w:cs="Arial"/>
          <w:b/>
        </w:rPr>
      </w:pPr>
      <w:r>
        <w:rPr>
          <w:rFonts w:cs="Arial"/>
          <w:b/>
        </w:rPr>
        <w:tab/>
      </w:r>
      <w:r>
        <w:rPr>
          <w:rFonts w:cs="Arial"/>
          <w:b/>
        </w:rPr>
        <w:tab/>
      </w:r>
      <w:proofErr w:type="gramStart"/>
      <w:r>
        <w:rPr>
          <w:rFonts w:cs="Arial"/>
          <w:b/>
        </w:rPr>
        <w:t>GBA  Nondiscrimination</w:t>
      </w:r>
      <w:proofErr w:type="gramEnd"/>
      <w:r>
        <w:rPr>
          <w:rFonts w:cs="Arial"/>
          <w:b/>
        </w:rPr>
        <w:t xml:space="preserve"> Personnel Policy</w:t>
      </w:r>
    </w:p>
    <w:p w:rsidR="008D7187" w:rsidRDefault="008D7187" w:rsidP="008D7187">
      <w:pPr>
        <w:jc w:val="both"/>
        <w:rPr>
          <w:rFonts w:cs="Arial"/>
          <w:b/>
        </w:rPr>
      </w:pPr>
      <w:r>
        <w:rPr>
          <w:rFonts w:cs="Arial"/>
          <w:b/>
        </w:rPr>
        <w:tab/>
      </w:r>
      <w:r>
        <w:rPr>
          <w:rFonts w:cs="Arial"/>
          <w:b/>
        </w:rPr>
        <w:tab/>
        <w:t xml:space="preserve">GBAA </w:t>
      </w:r>
      <w:r w:rsidR="00C627DA">
        <w:rPr>
          <w:rFonts w:cs="Arial"/>
          <w:b/>
        </w:rPr>
        <w:t xml:space="preserve">Policy Regarding Sex Discrimination and </w:t>
      </w:r>
      <w:r>
        <w:rPr>
          <w:rFonts w:cs="Arial"/>
          <w:b/>
        </w:rPr>
        <w:t>Sexual Harassment Policy</w:t>
      </w:r>
    </w:p>
    <w:p w:rsidR="008D7187" w:rsidRDefault="008D7187" w:rsidP="008D7187">
      <w:pPr>
        <w:jc w:val="both"/>
        <w:rPr>
          <w:rFonts w:cs="Arial"/>
        </w:rPr>
      </w:pPr>
    </w:p>
    <w:p w:rsidR="008D7187" w:rsidRDefault="008D7187" w:rsidP="008D7187">
      <w:pPr>
        <w:jc w:val="both"/>
        <w:rPr>
          <w:rFonts w:cs="Arial"/>
        </w:rPr>
      </w:pPr>
      <w:r>
        <w:rPr>
          <w:rFonts w:cs="Arial"/>
        </w:rPr>
        <w:t>For allegations pertaining to race, color or national origin discrimination, at any stage in this complaint procedure, the complainant has the right to file formal complaints regarding such matters with:</w:t>
      </w:r>
    </w:p>
    <w:p w:rsidR="008D7187" w:rsidRDefault="008D7187" w:rsidP="008D7187">
      <w:pPr>
        <w:ind w:firstLine="720"/>
        <w:jc w:val="both"/>
        <w:rPr>
          <w:rFonts w:cs="Arial"/>
        </w:rPr>
      </w:pPr>
    </w:p>
    <w:p w:rsidR="008D7187" w:rsidRDefault="008D7187" w:rsidP="008D7187">
      <w:pPr>
        <w:ind w:firstLine="720"/>
        <w:jc w:val="both"/>
        <w:rPr>
          <w:rFonts w:cs="Arial"/>
        </w:rPr>
      </w:pPr>
      <w:r>
        <w:rPr>
          <w:rFonts w:cs="Arial"/>
        </w:rPr>
        <w:t>Office for Civil Rights</w:t>
      </w:r>
    </w:p>
    <w:p w:rsidR="008D7187" w:rsidRDefault="008D7187" w:rsidP="008D7187">
      <w:pPr>
        <w:ind w:firstLine="720"/>
        <w:jc w:val="both"/>
        <w:rPr>
          <w:rFonts w:cs="Arial"/>
        </w:rPr>
      </w:pPr>
      <w:r>
        <w:rPr>
          <w:rFonts w:cs="Arial"/>
        </w:rPr>
        <w:t>Boston Office</w:t>
      </w:r>
    </w:p>
    <w:p w:rsidR="008D7187" w:rsidRDefault="008D7187" w:rsidP="008D7187">
      <w:pPr>
        <w:ind w:firstLine="720"/>
        <w:jc w:val="both"/>
        <w:rPr>
          <w:rFonts w:cs="Arial"/>
        </w:rPr>
      </w:pPr>
      <w:smartTag w:uri="urn:schemas-microsoft-com:office:smarttags" w:element="country-region">
        <w:smartTag w:uri="urn:schemas-microsoft-com:office:smarttags" w:element="place">
          <w:r>
            <w:rPr>
              <w:rFonts w:cs="Arial"/>
            </w:rPr>
            <w:t>U.S.</w:t>
          </w:r>
        </w:smartTag>
      </w:smartTag>
      <w:r>
        <w:rPr>
          <w:rFonts w:cs="Arial"/>
        </w:rPr>
        <w:t xml:space="preserve"> Department of Education</w:t>
      </w:r>
    </w:p>
    <w:p w:rsidR="008D7187" w:rsidRDefault="008D7187" w:rsidP="008D7187">
      <w:pPr>
        <w:ind w:firstLine="720"/>
        <w:jc w:val="both"/>
        <w:rPr>
          <w:rFonts w:cs="Arial"/>
        </w:rPr>
      </w:pPr>
      <w:r>
        <w:rPr>
          <w:rFonts w:cs="Arial"/>
        </w:rPr>
        <w:t>8</w:t>
      </w:r>
      <w:r>
        <w:rPr>
          <w:rFonts w:cs="Arial"/>
          <w:vertAlign w:val="superscript"/>
        </w:rPr>
        <w:t>th</w:t>
      </w:r>
      <w:r>
        <w:rPr>
          <w:rFonts w:cs="Arial"/>
        </w:rPr>
        <w:t xml:space="preserve"> Floor</w:t>
      </w:r>
    </w:p>
    <w:p w:rsidR="008D7187" w:rsidRDefault="008D7187" w:rsidP="008D7187">
      <w:pPr>
        <w:ind w:firstLine="720"/>
        <w:jc w:val="both"/>
        <w:rPr>
          <w:rFonts w:cs="Arial"/>
        </w:rPr>
      </w:pPr>
      <w:r>
        <w:rPr>
          <w:rFonts w:cs="Arial"/>
        </w:rPr>
        <w:t>5 Post Office Square</w:t>
      </w:r>
    </w:p>
    <w:p w:rsidR="008D7187" w:rsidRDefault="008D7187" w:rsidP="008D7187">
      <w:pPr>
        <w:ind w:firstLine="720"/>
        <w:jc w:val="both"/>
        <w:rPr>
          <w:rFonts w:cs="Arial"/>
        </w:rPr>
      </w:pPr>
      <w:smartTag w:uri="urn:schemas-microsoft-com:office:smarttags" w:element="place">
        <w:smartTag w:uri="urn:schemas-microsoft-com:office:smarttags" w:element="City">
          <w:r>
            <w:rPr>
              <w:rFonts w:cs="Arial"/>
            </w:rPr>
            <w:t>Boston</w:t>
          </w:r>
        </w:smartTag>
        <w:r>
          <w:rPr>
            <w:rFonts w:cs="Arial"/>
          </w:rPr>
          <w:t xml:space="preserve">, </w:t>
        </w:r>
        <w:smartTag w:uri="urn:schemas-microsoft-com:office:smarttags" w:element="State">
          <w:r>
            <w:rPr>
              <w:rFonts w:cs="Arial"/>
            </w:rPr>
            <w:t>MA</w:t>
          </w:r>
        </w:smartTag>
        <w:r>
          <w:rPr>
            <w:rFonts w:cs="Arial"/>
          </w:rPr>
          <w:t xml:space="preserve">  </w:t>
        </w:r>
        <w:smartTag w:uri="urn:schemas-microsoft-com:office:smarttags" w:element="PostalCode">
          <w:r>
            <w:rPr>
              <w:rFonts w:cs="Arial"/>
            </w:rPr>
            <w:t>02109</w:t>
          </w:r>
        </w:smartTag>
      </w:smartTag>
      <w:r>
        <w:rPr>
          <w:rFonts w:cs="Arial"/>
        </w:rPr>
        <w:t>-3921</w:t>
      </w:r>
    </w:p>
    <w:p w:rsidR="008D7187" w:rsidRDefault="008D7187" w:rsidP="008D7187">
      <w:pPr>
        <w:ind w:firstLine="720"/>
        <w:jc w:val="both"/>
        <w:rPr>
          <w:rFonts w:cs="Arial"/>
        </w:rPr>
      </w:pPr>
      <w:r>
        <w:rPr>
          <w:rFonts w:cs="Arial"/>
        </w:rPr>
        <w:t>Tel. (617) 289-0111</w:t>
      </w:r>
    </w:p>
    <w:p w:rsidR="008D7187" w:rsidRDefault="008D7187" w:rsidP="008D7187">
      <w:pPr>
        <w:ind w:firstLine="720"/>
        <w:jc w:val="both"/>
        <w:rPr>
          <w:rFonts w:cs="Arial"/>
        </w:rPr>
      </w:pPr>
      <w:r w:rsidRPr="00A9617F">
        <w:rPr>
          <w:rFonts w:cs="Arial"/>
        </w:rPr>
        <w:t>ocr.boston@ed.gov</w:t>
      </w:r>
    </w:p>
    <w:p w:rsidR="008D7187" w:rsidRDefault="008D7187" w:rsidP="008D71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8D7187" w:rsidRDefault="008D7187" w:rsidP="008D7187">
      <w:pPr>
        <w:jc w:val="both"/>
        <w:rPr>
          <w:rFonts w:cs="Arial"/>
        </w:rPr>
      </w:pPr>
      <w:r>
        <w:rPr>
          <w:rFonts w:cs="Arial"/>
        </w:rPr>
        <w:t>If a complaint is filed with the Office of Civil Rights, it must be filed in writing no later than one hundred eighty (180) days after the occurrence of the alleged discrimination.</w:t>
      </w:r>
    </w:p>
    <w:p w:rsidR="008D7187" w:rsidRDefault="008D7187" w:rsidP="008D7187">
      <w:pPr>
        <w:jc w:val="both"/>
        <w:rPr>
          <w:rFonts w:cs="Arial"/>
        </w:rPr>
      </w:pPr>
    </w:p>
    <w:p w:rsidR="008D7187" w:rsidRDefault="008D7187" w:rsidP="008D7187">
      <w:pPr>
        <w:jc w:val="both"/>
        <w:rPr>
          <w:rFonts w:cs="Arial"/>
        </w:rPr>
      </w:pPr>
      <w:r>
        <w:rPr>
          <w:rFonts w:cs="Arial"/>
        </w:rPr>
        <w:t>A complainant may also file a complaint with the Connecticut Commission on Human Rights and Opportunities, 450 Columbus Blvd., Hartford, CT  06103-1835 (TELEPHONE NUMBER 800-477-5737) and/or the Equal Employment Opportunity Commission, Boston Area Office, John F. Kennedy Federal Building, 475 Government Center, Boston, MA  02203 (TELEPHONE NUMBER 800-669-4000).</w:t>
      </w:r>
    </w:p>
    <w:p w:rsidR="008D7187" w:rsidRDefault="008D7187" w:rsidP="008D7187">
      <w:pPr>
        <w:jc w:val="both"/>
        <w:rPr>
          <w:rFonts w:cs="Arial"/>
        </w:rPr>
      </w:pPr>
    </w:p>
    <w:tbl>
      <w:tblPr>
        <w:tblStyle w:val="TableGrid"/>
        <w:tblpPr w:leftFromText="180" w:rightFromText="180" w:vertAnchor="text" w:horzAnchor="margin" w:tblpY="74"/>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5"/>
      </w:tblGrid>
      <w:tr w:rsidR="00643243" w:rsidTr="00643243">
        <w:tc>
          <w:tcPr>
            <w:tcW w:w="4675" w:type="dxa"/>
          </w:tcPr>
          <w:p w:rsidR="00643243" w:rsidRPr="00643243" w:rsidRDefault="00643243" w:rsidP="00643243">
            <w:pPr>
              <w:jc w:val="center"/>
              <w:rPr>
                <w:rFonts w:cs="Arial"/>
                <w:b/>
              </w:rPr>
            </w:pPr>
            <w:r w:rsidRPr="00643243">
              <w:rPr>
                <w:rFonts w:cs="Arial"/>
                <w:b/>
              </w:rPr>
              <w:t>The Board’s Title IX Coordinator is:</w:t>
            </w:r>
          </w:p>
        </w:tc>
        <w:tc>
          <w:tcPr>
            <w:tcW w:w="4955" w:type="dxa"/>
          </w:tcPr>
          <w:p w:rsidR="00643243" w:rsidRPr="00643243" w:rsidRDefault="00643243" w:rsidP="00643243">
            <w:pPr>
              <w:jc w:val="center"/>
              <w:rPr>
                <w:rFonts w:cs="Arial"/>
                <w:b/>
              </w:rPr>
            </w:pPr>
            <w:r w:rsidRPr="00643243">
              <w:rPr>
                <w:rFonts w:cs="Arial"/>
                <w:b/>
              </w:rPr>
              <w:t>The Board’s Section 504/ADA Coordinator is:</w:t>
            </w:r>
          </w:p>
          <w:p w:rsidR="00643243" w:rsidRDefault="00643243" w:rsidP="00643243">
            <w:pPr>
              <w:jc w:val="center"/>
              <w:rPr>
                <w:rFonts w:cs="Book Antiqua"/>
                <w:b/>
              </w:rPr>
            </w:pPr>
          </w:p>
        </w:tc>
      </w:tr>
      <w:tr w:rsidR="00643243" w:rsidTr="00643243">
        <w:tc>
          <w:tcPr>
            <w:tcW w:w="4675" w:type="dxa"/>
          </w:tcPr>
          <w:p w:rsidR="00643243" w:rsidRPr="00643243" w:rsidRDefault="00643243" w:rsidP="00643243">
            <w:pPr>
              <w:jc w:val="center"/>
              <w:rPr>
                <w:rFonts w:cs="Book Antiqua"/>
              </w:rPr>
            </w:pPr>
            <w:r w:rsidRPr="00643243">
              <w:rPr>
                <w:rFonts w:cs="Book Antiqua"/>
              </w:rPr>
              <w:t>Superintendent of Schools</w:t>
            </w:r>
          </w:p>
        </w:tc>
        <w:tc>
          <w:tcPr>
            <w:tcW w:w="4955" w:type="dxa"/>
          </w:tcPr>
          <w:p w:rsidR="00643243" w:rsidRPr="00643243" w:rsidRDefault="00643243" w:rsidP="00643243">
            <w:pPr>
              <w:jc w:val="center"/>
              <w:rPr>
                <w:rFonts w:cs="Book Antiqua"/>
              </w:rPr>
            </w:pPr>
            <w:r w:rsidRPr="00643243">
              <w:rPr>
                <w:rFonts w:cs="Book Antiqua"/>
              </w:rPr>
              <w:t>Superintendent of Schools</w:t>
            </w:r>
          </w:p>
        </w:tc>
      </w:tr>
      <w:tr w:rsidR="00643243" w:rsidTr="00643243">
        <w:tc>
          <w:tcPr>
            <w:tcW w:w="4675" w:type="dxa"/>
          </w:tcPr>
          <w:p w:rsidR="00643243" w:rsidRPr="00643243" w:rsidRDefault="00643243" w:rsidP="00643243">
            <w:pPr>
              <w:jc w:val="center"/>
              <w:rPr>
                <w:rFonts w:cs="Book Antiqua"/>
              </w:rPr>
            </w:pPr>
            <w:r w:rsidRPr="00643243">
              <w:rPr>
                <w:rFonts w:cs="Book Antiqua"/>
              </w:rPr>
              <w:t>147 A Route 169</w:t>
            </w:r>
          </w:p>
        </w:tc>
        <w:tc>
          <w:tcPr>
            <w:tcW w:w="4955" w:type="dxa"/>
          </w:tcPr>
          <w:p w:rsidR="00643243" w:rsidRPr="00643243" w:rsidRDefault="00643243" w:rsidP="00643243">
            <w:pPr>
              <w:jc w:val="center"/>
              <w:rPr>
                <w:rFonts w:cs="Book Antiqua"/>
              </w:rPr>
            </w:pPr>
            <w:r w:rsidRPr="00643243">
              <w:rPr>
                <w:rFonts w:cs="Book Antiqua"/>
              </w:rPr>
              <w:t>147 A Route 169</w:t>
            </w:r>
          </w:p>
        </w:tc>
      </w:tr>
      <w:tr w:rsidR="00643243" w:rsidTr="00643243">
        <w:tc>
          <w:tcPr>
            <w:tcW w:w="4675" w:type="dxa"/>
          </w:tcPr>
          <w:p w:rsidR="00643243" w:rsidRPr="00643243" w:rsidRDefault="00643243" w:rsidP="00643243">
            <w:pPr>
              <w:jc w:val="center"/>
              <w:rPr>
                <w:rFonts w:cs="Book Antiqua"/>
              </w:rPr>
            </w:pPr>
            <w:r w:rsidRPr="00643243">
              <w:rPr>
                <w:rFonts w:cs="Book Antiqua"/>
              </w:rPr>
              <w:t>Woodstock, CT 06281</w:t>
            </w:r>
          </w:p>
        </w:tc>
        <w:tc>
          <w:tcPr>
            <w:tcW w:w="4955" w:type="dxa"/>
          </w:tcPr>
          <w:p w:rsidR="00643243" w:rsidRPr="00643243" w:rsidRDefault="00643243" w:rsidP="00643243">
            <w:pPr>
              <w:jc w:val="center"/>
              <w:rPr>
                <w:rFonts w:cs="Book Antiqua"/>
              </w:rPr>
            </w:pPr>
            <w:r w:rsidRPr="00643243">
              <w:rPr>
                <w:rFonts w:cs="Book Antiqua"/>
              </w:rPr>
              <w:t>Woodstock, CT 06281</w:t>
            </w:r>
          </w:p>
        </w:tc>
      </w:tr>
      <w:tr w:rsidR="00643243" w:rsidTr="00643243">
        <w:tc>
          <w:tcPr>
            <w:tcW w:w="4675" w:type="dxa"/>
          </w:tcPr>
          <w:p w:rsidR="00643243" w:rsidRPr="00643243" w:rsidRDefault="00643243" w:rsidP="00643243">
            <w:pPr>
              <w:jc w:val="center"/>
              <w:rPr>
                <w:rFonts w:cs="Book Antiqua"/>
              </w:rPr>
            </w:pPr>
            <w:r w:rsidRPr="00643243">
              <w:rPr>
                <w:rFonts w:cs="Book Antiqua"/>
              </w:rPr>
              <w:t>(860) 928-7453</w:t>
            </w:r>
          </w:p>
        </w:tc>
        <w:tc>
          <w:tcPr>
            <w:tcW w:w="4955" w:type="dxa"/>
          </w:tcPr>
          <w:p w:rsidR="00643243" w:rsidRPr="00643243" w:rsidRDefault="00643243" w:rsidP="00643243">
            <w:pPr>
              <w:jc w:val="center"/>
              <w:rPr>
                <w:rFonts w:cs="Book Antiqua"/>
              </w:rPr>
            </w:pPr>
            <w:r w:rsidRPr="00643243">
              <w:rPr>
                <w:rFonts w:cs="Book Antiqua"/>
              </w:rPr>
              <w:t>(860) 928-7453</w:t>
            </w:r>
          </w:p>
        </w:tc>
      </w:tr>
    </w:tbl>
    <w:p w:rsidR="00643243" w:rsidRDefault="00643243" w:rsidP="008D7187">
      <w:pPr>
        <w:jc w:val="both"/>
        <w:rPr>
          <w:rFonts w:cs="Arial"/>
        </w:rPr>
      </w:pPr>
    </w:p>
    <w:p w:rsidR="00643243" w:rsidRDefault="00643243" w:rsidP="008D7187">
      <w:pPr>
        <w:jc w:val="both"/>
        <w:rPr>
          <w:rFonts w:cs="Arial"/>
        </w:rPr>
      </w:pPr>
    </w:p>
    <w:p w:rsidR="008D7187" w:rsidRPr="00106E88" w:rsidRDefault="008D7187" w:rsidP="008D7187">
      <w:pPr>
        <w:jc w:val="both"/>
        <w:rPr>
          <w:rFonts w:cs="Arial"/>
          <w:b/>
        </w:rPr>
      </w:pPr>
    </w:p>
    <w:p w:rsidR="008D7187" w:rsidRDefault="008D7187" w:rsidP="006C4FDD">
      <w:pPr>
        <w:jc w:val="both"/>
        <w:rPr>
          <w:rFonts w:cs="Book Antiqua"/>
          <w:b/>
        </w:rPr>
      </w:pPr>
      <w:bookmarkStart w:id="0" w:name="_GoBack"/>
      <w:bookmarkEnd w:id="0"/>
    </w:p>
    <w:sectPr w:rsidR="008D7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9611C"/>
    <w:multiLevelType w:val="hybridMultilevel"/>
    <w:tmpl w:val="A57C2998"/>
    <w:lvl w:ilvl="0" w:tplc="226CF6C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87"/>
    <w:rsid w:val="000771E8"/>
    <w:rsid w:val="0062147D"/>
    <w:rsid w:val="00643243"/>
    <w:rsid w:val="006C4FDD"/>
    <w:rsid w:val="006F7D33"/>
    <w:rsid w:val="008438F2"/>
    <w:rsid w:val="008D7187"/>
    <w:rsid w:val="00C376B5"/>
    <w:rsid w:val="00C627DA"/>
    <w:rsid w:val="00F4437E"/>
    <w:rsid w:val="00F9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4125BF"/>
  <w15:chartTrackingRefBased/>
  <w15:docId w15:val="{1AEAC4EB-10F7-42D7-B745-B37678D9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187"/>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7187"/>
    <w:pPr>
      <w:tabs>
        <w:tab w:val="center" w:pos="4320"/>
        <w:tab w:val="right" w:pos="8640"/>
      </w:tabs>
    </w:pPr>
  </w:style>
  <w:style w:type="character" w:customStyle="1" w:styleId="FooterChar">
    <w:name w:val="Footer Char"/>
    <w:basedOn w:val="DefaultParagraphFont"/>
    <w:link w:val="Footer"/>
    <w:rsid w:val="008D7187"/>
    <w:rPr>
      <w:rFonts w:ascii="CG Times" w:eastAsia="Times New Roman" w:hAnsi="CG Times" w:cs="Times New Roman"/>
      <w:sz w:val="24"/>
      <w:szCs w:val="20"/>
    </w:rPr>
  </w:style>
  <w:style w:type="table" w:styleId="TableGrid">
    <w:name w:val="Table Grid"/>
    <w:basedOn w:val="TableNormal"/>
    <w:uiPriority w:val="39"/>
    <w:rsid w:val="0064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Katrina Milanese</cp:lastModifiedBy>
  <cp:revision>11</cp:revision>
  <cp:lastPrinted>2017-03-06T18:50:00Z</cp:lastPrinted>
  <dcterms:created xsi:type="dcterms:W3CDTF">2016-12-23T16:45:00Z</dcterms:created>
  <dcterms:modified xsi:type="dcterms:W3CDTF">2017-03-06T19:03:00Z</dcterms:modified>
</cp:coreProperties>
</file>