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97" w:rsidRDefault="00646197">
      <w:pPr>
        <w:widowControl/>
        <w:jc w:val="center"/>
        <w:rPr>
          <w:b/>
          <w:bCs/>
        </w:rPr>
      </w:pPr>
      <w:r>
        <w:rPr>
          <w:b/>
          <w:bCs/>
          <w:u w:val="single"/>
        </w:rPr>
        <w:t>Pesticide Application</w:t>
      </w:r>
    </w:p>
    <w:p w:rsidR="00646197" w:rsidRDefault="00646197">
      <w:pPr>
        <w:widowControl/>
        <w:jc w:val="both"/>
      </w:pPr>
      <w:r>
        <w:t xml:space="preserve">In conformity with all applicable statutes, the intent of this policy is to ensure that staff, students, and parents/guardians receive adequate </w:t>
      </w:r>
      <w:proofErr w:type="gramStart"/>
      <w:r>
        <w:t>advance notice</w:t>
      </w:r>
      <w:proofErr w:type="gramEnd"/>
      <w:r>
        <w:t xml:space="preserve"> of pesticide applications in school buildings or on school grounds.  Further, the District shall only employ certified pesticide applicators for any non-emergency pesticide use in the school buildings or grounds.  However, someone other than a certified pesticide applicator may apply a pesticide in an emergency to eliminate an immediate human health threat when (1) it is impractical to obtain the services of a certified pesticide applicator and (2) a restricted use pesticide is not used.</w:t>
      </w:r>
    </w:p>
    <w:p w:rsidR="00646197" w:rsidRDefault="00646197">
      <w:pPr>
        <w:widowControl/>
        <w:jc w:val="both"/>
      </w:pPr>
    </w:p>
    <w:p w:rsidR="00646197" w:rsidRDefault="00646197">
      <w:pPr>
        <w:widowControl/>
        <w:jc w:val="both"/>
      </w:pPr>
      <w:r>
        <w:t>The Board is committed to minimizing the use of pesticides.  Therefore, the primary practice of pest control shall involve reducing/eliminating the conditions necessary for pest survival.  These measures include, but are not limited to, good housekeeping and routine, prompt maintenance of buildings and grounds.</w:t>
      </w:r>
    </w:p>
    <w:p w:rsidR="00646197" w:rsidRDefault="00646197">
      <w:pPr>
        <w:widowControl/>
        <w:jc w:val="both"/>
      </w:pPr>
    </w:p>
    <w:p w:rsidR="00646197" w:rsidRDefault="00646197">
      <w:pPr>
        <w:widowControl/>
        <w:jc w:val="both"/>
      </w:pPr>
      <w:r>
        <w:t xml:space="preserve">Beginning </w:t>
      </w:r>
      <w:proofErr w:type="gramStart"/>
      <w:r>
        <w:t>January 1, 2006</w:t>
      </w:r>
      <w:proofErr w:type="gramEnd"/>
      <w:r>
        <w:t xml:space="preserve"> the application of lawn care pesticides on the grounds of Woodstock Public Schools must be according to an Integrated Pest Management plan</w:t>
      </w:r>
      <w:r>
        <w:rPr>
          <w:b/>
          <w:bCs/>
        </w:rPr>
        <w:t xml:space="preserve"> </w:t>
      </w:r>
      <w:r>
        <w:t>(IPM).  Such application is prohibited starting July 1, 2008 except in emergencies.  An emergency lawn care application may be made to eliminate a human health threat as determined by the Superintendent of Schools.</w:t>
      </w:r>
    </w:p>
    <w:p w:rsidR="00646197" w:rsidRDefault="00646197">
      <w:pPr>
        <w:widowControl/>
        <w:jc w:val="both"/>
      </w:pPr>
    </w:p>
    <w:p w:rsidR="00646197" w:rsidRDefault="00646197">
      <w:pPr>
        <w:widowControl/>
        <w:jc w:val="both"/>
      </w:pPr>
      <w:r>
        <w:t>As required by state statute, the District shall:</w:t>
      </w:r>
    </w:p>
    <w:p w:rsidR="00646197" w:rsidRDefault="00646197">
      <w:pPr>
        <w:widowControl/>
        <w:jc w:val="both"/>
      </w:pPr>
    </w:p>
    <w:p w:rsidR="00646197" w:rsidRDefault="00646197" w:rsidP="004236D4">
      <w:pPr>
        <w:pStyle w:val="Level1"/>
        <w:widowControl/>
        <w:numPr>
          <w:ilvl w:val="0"/>
          <w:numId w:val="1"/>
        </w:numPr>
        <w:tabs>
          <w:tab w:val="left" w:pos="-1440"/>
        </w:tabs>
        <w:jc w:val="both"/>
      </w:pPr>
      <w:r>
        <w:t>Annually inform parents/guardians and staff of the District’s Pesticide Application Policy and a description of any Pesticide applications made during the previous school year.</w:t>
      </w:r>
    </w:p>
    <w:p w:rsidR="00646197" w:rsidRDefault="00646197">
      <w:pPr>
        <w:widowControl/>
        <w:jc w:val="both"/>
      </w:pPr>
    </w:p>
    <w:p w:rsidR="00646197" w:rsidRDefault="00646197" w:rsidP="004236D4">
      <w:pPr>
        <w:pStyle w:val="Level1"/>
        <w:widowControl/>
        <w:numPr>
          <w:ilvl w:val="0"/>
          <w:numId w:val="1"/>
        </w:numPr>
        <w:tabs>
          <w:tab w:val="left" w:pos="-1440"/>
        </w:tabs>
        <w:jc w:val="both"/>
      </w:pPr>
      <w:r>
        <w:t xml:space="preserve">Establish a registry of parents/guardians and staff who want to receive </w:t>
      </w:r>
      <w:proofErr w:type="gramStart"/>
      <w:r>
        <w:t>advance notice</w:t>
      </w:r>
      <w:proofErr w:type="gramEnd"/>
      <w:r>
        <w:t xml:space="preserve"> of all Pesticide use and provide such notice.</w:t>
      </w:r>
    </w:p>
    <w:p w:rsidR="00646197" w:rsidRDefault="00646197">
      <w:pPr>
        <w:widowControl/>
        <w:jc w:val="both"/>
      </w:pPr>
    </w:p>
    <w:p w:rsidR="00646197" w:rsidRDefault="00646197" w:rsidP="004236D4">
      <w:pPr>
        <w:pStyle w:val="Level1"/>
        <w:widowControl/>
        <w:numPr>
          <w:ilvl w:val="0"/>
          <w:numId w:val="1"/>
        </w:numPr>
        <w:tabs>
          <w:tab w:val="left" w:pos="-1440"/>
        </w:tabs>
        <w:jc w:val="both"/>
      </w:pPr>
      <w:r>
        <w:t>Provide notice of planned Pesticide application to students, parents/guardians, and employees.</w:t>
      </w:r>
    </w:p>
    <w:p w:rsidR="00646197" w:rsidRDefault="00646197">
      <w:pPr>
        <w:widowControl/>
        <w:jc w:val="both"/>
      </w:pPr>
    </w:p>
    <w:p w:rsidR="00646197" w:rsidRDefault="00646197" w:rsidP="004236D4">
      <w:pPr>
        <w:pStyle w:val="Level1"/>
        <w:widowControl/>
        <w:numPr>
          <w:ilvl w:val="0"/>
          <w:numId w:val="1"/>
        </w:numPr>
        <w:tabs>
          <w:tab w:val="left" w:pos="-1440"/>
        </w:tabs>
        <w:jc w:val="both"/>
      </w:pPr>
      <w:r>
        <w:t>Make Pesticide applications only after regular school hours or planned activities.</w:t>
      </w:r>
    </w:p>
    <w:p w:rsidR="00646197" w:rsidRDefault="00646197">
      <w:pPr>
        <w:widowControl/>
        <w:jc w:val="both"/>
      </w:pPr>
    </w:p>
    <w:p w:rsidR="00646197" w:rsidRDefault="00646197" w:rsidP="004236D4">
      <w:pPr>
        <w:pStyle w:val="Level1"/>
        <w:widowControl/>
        <w:numPr>
          <w:ilvl w:val="0"/>
          <w:numId w:val="1"/>
        </w:numPr>
        <w:tabs>
          <w:tab w:val="left" w:pos="-1440"/>
        </w:tabs>
        <w:jc w:val="both"/>
      </w:pPr>
      <w:r>
        <w:t>Maintain written records for five years of all Pesticide applications.</w:t>
      </w:r>
    </w:p>
    <w:p w:rsidR="00646197" w:rsidRDefault="00646197">
      <w:pPr>
        <w:widowControl/>
        <w:jc w:val="both"/>
      </w:pPr>
      <w:r>
        <w:t>A “</w:t>
      </w:r>
      <w:r>
        <w:rPr>
          <w:b/>
          <w:bCs/>
        </w:rPr>
        <w:t>Pesticide</w:t>
      </w:r>
      <w:r>
        <w:t xml:space="preserve">” is defined as a fungicide used on plants, an insecticide, </w:t>
      </w:r>
      <w:proofErr w:type="gramStart"/>
      <w:r>
        <w:t>a</w:t>
      </w:r>
      <w:proofErr w:type="gramEnd"/>
      <w:r>
        <w:t xml:space="preserve"> herbicide, or a rodenticide, but does </w:t>
      </w:r>
      <w:r>
        <w:rPr>
          <w:b/>
          <w:bCs/>
        </w:rPr>
        <w:t>not</w:t>
      </w:r>
      <w:r>
        <w:t xml:space="preserve"> mean a sanitizer, disinfectant, antimicrobial agent, or Pesticide bait.</w:t>
      </w:r>
    </w:p>
    <w:p w:rsidR="00646197" w:rsidRDefault="00646197">
      <w:pPr>
        <w:widowControl/>
        <w:jc w:val="both"/>
        <w:sectPr w:rsidR="00646197">
          <w:headerReference w:type="default" r:id="rId7"/>
          <w:footerReference w:type="default" r:id="rId8"/>
          <w:pgSz w:w="12240" w:h="15840"/>
          <w:pgMar w:top="1440" w:right="1800" w:bottom="1440" w:left="1800" w:header="1440" w:footer="1440" w:gutter="0"/>
          <w:cols w:space="720"/>
          <w:noEndnote/>
        </w:sectPr>
      </w:pPr>
    </w:p>
    <w:p w:rsidR="00646197" w:rsidRDefault="00646197">
      <w:pPr>
        <w:widowControl/>
        <w:jc w:val="both"/>
      </w:pPr>
      <w:r>
        <w:lastRenderedPageBreak/>
        <w:t>“</w:t>
      </w:r>
      <w:r>
        <w:rPr>
          <w:b/>
          <w:bCs/>
        </w:rPr>
        <w:t>Integrated Pest Management</w:t>
      </w:r>
      <w:r>
        <w:t>” is defined as the use of all available pest control measures, including the judicious use of Pesticides when warranted to maintain a pest population at or below an acceptable level while decreasing the unnecessary use of Pesticides.</w:t>
      </w:r>
    </w:p>
    <w:p w:rsidR="00646197" w:rsidRDefault="00646197">
      <w:pPr>
        <w:widowControl/>
        <w:jc w:val="both"/>
      </w:pPr>
    </w:p>
    <w:p w:rsidR="00646197" w:rsidRDefault="00646197">
      <w:pPr>
        <w:widowControl/>
        <w:jc w:val="both"/>
      </w:pPr>
      <w:r>
        <w:t>A “</w:t>
      </w:r>
      <w:r>
        <w:rPr>
          <w:b/>
          <w:bCs/>
        </w:rPr>
        <w:t>lawn care Pesticide</w:t>
      </w:r>
      <w:r>
        <w:t>” is defined as Pesticide registered by the EPA and labeled according to the Federal Insecticide, Fungicide, and Rodenticide Act for lawn, garden, and ornamental use.</w:t>
      </w:r>
    </w:p>
    <w:p w:rsidR="00646197" w:rsidRDefault="00646197">
      <w:pPr>
        <w:widowControl/>
        <w:jc w:val="both"/>
      </w:pPr>
    </w:p>
    <w:p w:rsidR="00646197" w:rsidRDefault="00646197">
      <w:pPr>
        <w:widowControl/>
        <w:jc w:val="both"/>
      </w:pPr>
      <w:r>
        <w:t>A “</w:t>
      </w:r>
      <w:r>
        <w:rPr>
          <w:b/>
          <w:bCs/>
        </w:rPr>
        <w:t>Restricted Use Pesticide</w:t>
      </w:r>
      <w:r>
        <w:t xml:space="preserve">” is defined as Restricted </w:t>
      </w:r>
      <w:proofErr w:type="gramStart"/>
      <w:r>
        <w:t>use</w:t>
      </w:r>
      <w:proofErr w:type="gramEnd"/>
      <w:r>
        <w:t xml:space="preserve"> Pesticides, classified by the Federal Environmental Protection Agency or the DEP are those which may present a hazard to the applicator or other people by reason of acute dermal or inhalation toxicity or which may have an unreasonable adverse effect on the environment.</w:t>
      </w:r>
    </w:p>
    <w:p w:rsidR="00646197" w:rsidRDefault="00646197">
      <w:pPr>
        <w:widowControl/>
        <w:jc w:val="both"/>
      </w:pPr>
    </w:p>
    <w:p w:rsidR="00646197" w:rsidRDefault="00646197">
      <w:pPr>
        <w:widowControl/>
        <w:tabs>
          <w:tab w:val="left" w:pos="-1440"/>
        </w:tabs>
        <w:ind w:left="2160" w:hanging="2160"/>
        <w:jc w:val="both"/>
      </w:pPr>
      <w:r>
        <w:t>Legal Reference:</w:t>
      </w:r>
      <w:r>
        <w:tab/>
        <w:t>Connecticut General Statutes</w:t>
      </w:r>
    </w:p>
    <w:p w:rsidR="00646197" w:rsidRDefault="00646197">
      <w:pPr>
        <w:widowControl/>
        <w:jc w:val="both"/>
      </w:pPr>
    </w:p>
    <w:p w:rsidR="00646197" w:rsidRDefault="00646197">
      <w:pPr>
        <w:widowControl/>
        <w:ind w:firstLine="2160"/>
        <w:jc w:val="both"/>
      </w:pPr>
      <w:r>
        <w:t>22a-46.  Short title: Connecticut Pesticide Control Act.</w:t>
      </w:r>
    </w:p>
    <w:p w:rsidR="00646197" w:rsidRDefault="00646197">
      <w:pPr>
        <w:widowControl/>
        <w:jc w:val="both"/>
      </w:pPr>
    </w:p>
    <w:p w:rsidR="00646197" w:rsidRDefault="00646197">
      <w:pPr>
        <w:widowControl/>
        <w:ind w:left="2160"/>
        <w:jc w:val="both"/>
      </w:pPr>
      <w:r>
        <w:t>22a-54.  Pesticide applicators, certification, classification, notice, fees, reciprocity, financial responsibility, aircraft, tree, public employee applicators.</w:t>
      </w:r>
    </w:p>
    <w:p w:rsidR="00646197" w:rsidRDefault="00646197">
      <w:pPr>
        <w:widowControl/>
        <w:jc w:val="both"/>
      </w:pPr>
    </w:p>
    <w:p w:rsidR="00646197" w:rsidRDefault="00646197">
      <w:pPr>
        <w:widowControl/>
        <w:ind w:firstLine="2160"/>
        <w:jc w:val="both"/>
      </w:pPr>
      <w:r>
        <w:t>22a-58.  Records to be kept by distributors and applicators.</w:t>
      </w:r>
    </w:p>
    <w:p w:rsidR="00646197" w:rsidRDefault="00646197">
      <w:pPr>
        <w:widowControl/>
        <w:jc w:val="both"/>
      </w:pPr>
    </w:p>
    <w:p w:rsidR="00646197" w:rsidRDefault="00646197">
      <w:pPr>
        <w:widowControl/>
        <w:ind w:left="2160"/>
        <w:jc w:val="both"/>
      </w:pPr>
      <w:r>
        <w:t>23-61a. Definitions Tree protection examining Board within Department of Consumer Protection.  Regulations.</w:t>
      </w:r>
    </w:p>
    <w:p w:rsidR="00646197" w:rsidRDefault="00646197">
      <w:pPr>
        <w:widowControl/>
        <w:jc w:val="both"/>
      </w:pPr>
    </w:p>
    <w:p w:rsidR="00646197" w:rsidRDefault="00646197">
      <w:pPr>
        <w:widowControl/>
        <w:ind w:left="2160"/>
        <w:jc w:val="both"/>
      </w:pPr>
      <w:r>
        <w:t>23-61b.  Licensing for arboriculture, examination, fees, renewal, suspension, revocation.  Nonresidents. Records. Pesticides.</w:t>
      </w:r>
    </w:p>
    <w:p w:rsidR="00646197" w:rsidRDefault="00646197">
      <w:pPr>
        <w:widowControl/>
        <w:jc w:val="both"/>
      </w:pPr>
    </w:p>
    <w:p w:rsidR="00646197" w:rsidRDefault="00646197">
      <w:pPr>
        <w:widowControl/>
        <w:ind w:left="2160"/>
        <w:jc w:val="both"/>
      </w:pPr>
      <w:r>
        <w:t>Federal Insecticide, Fungicide, and Rodenticide Act (FIFRA) 7 U.S. Code 136 et seq.</w:t>
      </w:r>
    </w:p>
    <w:p w:rsidR="00646197" w:rsidRDefault="00646197">
      <w:pPr>
        <w:widowControl/>
        <w:jc w:val="both"/>
      </w:pPr>
    </w:p>
    <w:p w:rsidR="00646197" w:rsidRDefault="00646197">
      <w:pPr>
        <w:widowControl/>
        <w:ind w:left="2160"/>
        <w:jc w:val="both"/>
      </w:pPr>
      <w:r>
        <w:t>PA 99-165 An Act Concerning Notice of Pesticide Applications at Schools and Day Care Centers.</w:t>
      </w:r>
    </w:p>
    <w:p w:rsidR="00646197" w:rsidRDefault="00646197">
      <w:pPr>
        <w:widowControl/>
        <w:jc w:val="both"/>
      </w:pPr>
    </w:p>
    <w:p w:rsidR="00646197" w:rsidRDefault="00646197">
      <w:pPr>
        <w:widowControl/>
        <w:ind w:firstLine="2160"/>
        <w:jc w:val="both"/>
      </w:pPr>
      <w:r>
        <w:t>PA 05-252 An Act Concerning Pesticides at Day Care Facilities.</w:t>
      </w:r>
    </w:p>
    <w:p w:rsidR="00EA7E5C" w:rsidRDefault="00EA7E5C">
      <w:pPr>
        <w:widowControl/>
        <w:tabs>
          <w:tab w:val="left" w:pos="-1440"/>
        </w:tabs>
        <w:ind w:left="1440" w:hanging="1440"/>
        <w:jc w:val="both"/>
      </w:pPr>
    </w:p>
    <w:p w:rsidR="00646197" w:rsidRDefault="00646197" w:rsidP="00EA7E5C">
      <w:pPr>
        <w:widowControl/>
        <w:tabs>
          <w:tab w:val="left" w:pos="-1440"/>
        </w:tabs>
        <w:ind w:left="1440" w:hanging="1440"/>
        <w:jc w:val="both"/>
        <w:rPr>
          <w:rFonts w:ascii="Ebrima" w:hAnsi="Ebrima" w:cs="Ebrima"/>
          <w:b/>
          <w:bCs/>
        </w:rPr>
      </w:pPr>
      <w:r>
        <w:t>Approved:</w:t>
      </w:r>
      <w:r>
        <w:tab/>
        <w:t>April 27, 2006</w:t>
      </w:r>
      <w:bookmarkStart w:id="0" w:name="_GoBack"/>
      <w:bookmarkEnd w:id="0"/>
    </w:p>
    <w:sectPr w:rsidR="00646197" w:rsidSect="00646197">
      <w:type w:val="continuous"/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5C" w:rsidRDefault="00EA7E5C" w:rsidP="00EA7E5C">
      <w:r>
        <w:separator/>
      </w:r>
    </w:p>
  </w:endnote>
  <w:endnote w:type="continuationSeparator" w:id="0">
    <w:p w:rsidR="00EA7E5C" w:rsidRDefault="00EA7E5C" w:rsidP="00EA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0100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A7E5C" w:rsidRDefault="00EA7E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A7E5C" w:rsidRDefault="00EA7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5C" w:rsidRDefault="00EA7E5C" w:rsidP="00EA7E5C">
      <w:r>
        <w:separator/>
      </w:r>
    </w:p>
  </w:footnote>
  <w:footnote w:type="continuationSeparator" w:id="0">
    <w:p w:rsidR="00EA7E5C" w:rsidRDefault="00EA7E5C" w:rsidP="00EA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E5C" w:rsidRDefault="00EA7E5C" w:rsidP="00EA7E5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Cs w:val="20"/>
      </w:rPr>
    </w:pPr>
    <w:r>
      <w:rPr>
        <w:b/>
      </w:rPr>
      <w:t>WOODSTOCK PUBLIC SCHOOLS</w:t>
    </w:r>
  </w:p>
  <w:p w:rsidR="00EA7E5C" w:rsidRDefault="00EA7E5C" w:rsidP="00EA7E5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Woodstock, CT 06281</w:t>
    </w:r>
  </w:p>
  <w:p w:rsidR="00EA7E5C" w:rsidRDefault="00EA7E5C" w:rsidP="00EA7E5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 xml:space="preserve">Series </w:t>
    </w:r>
    <w:r>
      <w:rPr>
        <w:b/>
      </w:rPr>
      <w:t>1</w:t>
    </w:r>
    <w:r>
      <w:rPr>
        <w:b/>
      </w:rPr>
      <w:t>000</w:t>
    </w:r>
  </w:p>
  <w:p w:rsidR="00EA7E5C" w:rsidRDefault="00EA7E5C" w:rsidP="00EA7E5C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Community/Board Operation</w:t>
    </w:r>
  </w:p>
  <w:p w:rsidR="00EA7E5C" w:rsidRDefault="00EA7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BED45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97"/>
    <w:rsid w:val="004236D4"/>
    <w:rsid w:val="00646197"/>
    <w:rsid w:val="00EA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15438"/>
  <w14:defaultImageDpi w14:val="0"/>
  <w15:docId w15:val="{2C8C8D9E-AE8B-4BEC-B56F-1ECE3EA7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Header">
    <w:name w:val="header"/>
    <w:basedOn w:val="Normal"/>
    <w:link w:val="HeaderChar"/>
    <w:unhideWhenUsed/>
    <w:rsid w:val="00EA7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7E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Milanese</dc:creator>
  <cp:keywords/>
  <dc:description/>
  <cp:lastModifiedBy>Katrina Milanese</cp:lastModifiedBy>
  <cp:revision>3</cp:revision>
  <dcterms:created xsi:type="dcterms:W3CDTF">2018-12-20T16:51:00Z</dcterms:created>
  <dcterms:modified xsi:type="dcterms:W3CDTF">2018-12-20T16:54:00Z</dcterms:modified>
</cp:coreProperties>
</file>