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jc w:val="center"/>
        <w:rPr>
          <w:u w:val="single"/>
        </w:rPr>
      </w:pPr>
      <w:r w:rsidRPr="00B51416">
        <w:rPr>
          <w:b/>
          <w:bCs/>
          <w:u w:val="single"/>
        </w:rPr>
        <w:t>Communication with the Public</w:t>
      </w:r>
    </w:p>
    <w:p w:rsidR="00B51416" w:rsidRPr="00B51416" w:rsidRDefault="00B51416" w:rsidP="00B51416">
      <w:pPr>
        <w:jc w:val="center"/>
        <w:rPr>
          <w:u w:val="single"/>
        </w:rPr>
      </w:pPr>
    </w:p>
    <w:p w:rsidR="00B51416" w:rsidRPr="00B51416" w:rsidRDefault="00B51416" w:rsidP="00B51416">
      <w:pPr>
        <w:pStyle w:val="ListParagraph"/>
        <w:numPr>
          <w:ilvl w:val="0"/>
          <w:numId w:val="5"/>
        </w:numPr>
        <w:tabs>
          <w:tab w:val="left" w:pos="-1440"/>
        </w:tabs>
        <w:jc w:val="both"/>
      </w:pPr>
      <w:r w:rsidRPr="00B51416">
        <w:rPr>
          <w:u w:val="single"/>
        </w:rPr>
        <w:t>Board of Education Meetings</w:t>
      </w:r>
      <w:r w:rsidRPr="00B51416">
        <w:tab/>
      </w:r>
      <w:r w:rsidRPr="00B51416">
        <w:tab/>
      </w:r>
      <w:r w:rsidRPr="00B51416">
        <w:tab/>
      </w:r>
      <w:r w:rsidRPr="00B51416">
        <w:tab/>
      </w:r>
      <w:r w:rsidRPr="00B51416">
        <w:tab/>
      </w:r>
      <w:r w:rsidRPr="00B51416">
        <w:tab/>
        <w:t xml:space="preserve">  </w:t>
      </w: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ind w:left="720"/>
        <w:jc w:val="both"/>
      </w:pPr>
      <w:r w:rsidRPr="00B51416">
        <w:t xml:space="preserve">Regular meetings of the Board of Education are held </w:t>
      </w:r>
      <w:r w:rsidR="00D66171" w:rsidRPr="00DF73CE">
        <w:t>once</w:t>
      </w:r>
      <w:r w:rsidR="00D66171">
        <w:t xml:space="preserve"> </w:t>
      </w:r>
      <w:r w:rsidRPr="00B51416">
        <w:t>each month. Provision is made at the beginni</w:t>
      </w:r>
      <w:r w:rsidR="00D66171">
        <w:t xml:space="preserve">ng and the end of each meeting </w:t>
      </w:r>
      <w:r w:rsidRPr="00B51416">
        <w:t xml:space="preserve">for citizen participation.  The public is invited to share their views concerning general school policy or to raise questions with regard to school activities.      </w:t>
      </w: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ind w:left="720"/>
        <w:jc w:val="both"/>
      </w:pPr>
      <w:r w:rsidRPr="00B51416">
        <w:t>Written communication channeled through the Superintendent of Schools to the Board of Education, will be duplicated and distributed to each Board member</w:t>
      </w:r>
      <w:r w:rsidR="00D14529" w:rsidRPr="00D14529">
        <w:rPr>
          <w:b/>
        </w:rPr>
        <w:t xml:space="preserve"> </w:t>
      </w:r>
      <w:r w:rsidR="00D14529" w:rsidRPr="00DF73CE">
        <w:t>with the Board packet of</w:t>
      </w:r>
      <w:r w:rsidRPr="00B51416">
        <w:t xml:space="preserve"> the next regular meeting.</w:t>
      </w: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pStyle w:val="Quick1"/>
        <w:numPr>
          <w:ilvl w:val="0"/>
          <w:numId w:val="5"/>
        </w:numPr>
        <w:tabs>
          <w:tab w:val="left" w:pos="-1440"/>
        </w:tabs>
        <w:jc w:val="both"/>
      </w:pPr>
      <w:r w:rsidRPr="00B51416">
        <w:rPr>
          <w:u w:val="single"/>
        </w:rPr>
        <w:t>Budget Meetings</w:t>
      </w: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ind w:left="720"/>
        <w:jc w:val="both"/>
      </w:pPr>
      <w:r w:rsidRPr="00B51416">
        <w:t>The Board of Education will schedule special meetings in conjunction with the time schedule for budget submission to the Town.</w:t>
      </w: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ind w:left="720"/>
        <w:jc w:val="both"/>
      </w:pPr>
      <w:r w:rsidRPr="00B51416">
        <w:t>At these special meetings, copies of the proposed budget will be available to all in attendance for review.</w:t>
      </w: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ind w:left="720"/>
        <w:jc w:val="both"/>
      </w:pPr>
      <w:r w:rsidRPr="00B51416">
        <w:t>The administrative staff will review the proposed budget with the Board of Education and the Board will solicit input from</w:t>
      </w:r>
      <w:r w:rsidRPr="00B51416">
        <w:rPr>
          <w:i/>
          <w:iCs/>
        </w:rPr>
        <w:t xml:space="preserve"> </w:t>
      </w:r>
      <w:r w:rsidRPr="00B51416">
        <w:t>the general public and will</w:t>
      </w:r>
      <w:r w:rsidRPr="00B51416">
        <w:rPr>
          <w:i/>
          <w:iCs/>
        </w:rPr>
        <w:t xml:space="preserve"> </w:t>
      </w:r>
      <w:r w:rsidRPr="00B51416">
        <w:t>imple</w:t>
      </w:r>
      <w:r w:rsidRPr="00B51416">
        <w:softHyphen/>
        <w:t>ment recommendations at its discretion.</w:t>
      </w: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jc w:val="center"/>
      </w:pPr>
      <w:r w:rsidRPr="00B51416">
        <w:rPr>
          <w:b/>
          <w:bCs/>
          <w:u w:val="single"/>
        </w:rPr>
        <w:t>Public Participation</w:t>
      </w:r>
    </w:p>
    <w:p w:rsidR="00B51416" w:rsidRPr="00B51416" w:rsidRDefault="00B51416" w:rsidP="00B51416">
      <w:pPr>
        <w:jc w:val="both"/>
      </w:pPr>
    </w:p>
    <w:p w:rsidR="00B51416" w:rsidRPr="00B51416" w:rsidRDefault="00B51416" w:rsidP="00D66171">
      <w:pPr>
        <w:pStyle w:val="Quick1"/>
        <w:numPr>
          <w:ilvl w:val="0"/>
          <w:numId w:val="6"/>
        </w:numPr>
        <w:tabs>
          <w:tab w:val="left" w:pos="-1440"/>
        </w:tabs>
        <w:jc w:val="both"/>
      </w:pPr>
      <w:r w:rsidRPr="00B51416">
        <w:rPr>
          <w:u w:val="single"/>
        </w:rPr>
        <w:t>Educational Advisory Committees</w:t>
      </w: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ind w:left="720"/>
        <w:jc w:val="both"/>
      </w:pPr>
      <w:r w:rsidRPr="00B51416">
        <w:t>The Board shall, when it deems advisable, appoint Educational Advisory Committees to assist the Board in research projects, long-range studies, develop</w:t>
      </w:r>
      <w:r w:rsidRPr="00B51416">
        <w:softHyphen/>
        <w:t>ment of policies or educational goals.   To this end, the following policies shall apply:</w:t>
      </w: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pStyle w:val="Quicka"/>
        <w:tabs>
          <w:tab w:val="left" w:pos="-1440"/>
          <w:tab w:val="num" w:pos="1440"/>
        </w:tabs>
        <w:jc w:val="both"/>
      </w:pPr>
      <w:r w:rsidRPr="00B51416">
        <w:t>The composition of an</w:t>
      </w:r>
      <w:r w:rsidRPr="00B51416">
        <w:rPr>
          <w:i/>
          <w:iCs/>
        </w:rPr>
        <w:t xml:space="preserve"> </w:t>
      </w:r>
      <w:r w:rsidRPr="00B51416">
        <w:t>Advisory Committee shall</w:t>
      </w:r>
      <w:r w:rsidRPr="00B51416">
        <w:rPr>
          <w:i/>
          <w:iCs/>
        </w:rPr>
        <w:t xml:space="preserve"> </w:t>
      </w:r>
      <w:r w:rsidRPr="00B51416">
        <w:t>take into consideration such factors as repre</w:t>
      </w:r>
      <w:r w:rsidRPr="00B51416">
        <w:softHyphen/>
        <w:t>sentativeness of the community background of members, relating to the specific tasks dele</w:t>
      </w:r>
      <w:r w:rsidRPr="00B51416">
        <w:softHyphen/>
        <w:t>gated to the committee.</w:t>
      </w:r>
    </w:p>
    <w:p w:rsidR="00B51416" w:rsidRPr="00B51416" w:rsidRDefault="00B51416" w:rsidP="00B51416">
      <w:pPr>
        <w:jc w:val="both"/>
      </w:pPr>
    </w:p>
    <w:p w:rsidR="00B51416" w:rsidRDefault="00B51416" w:rsidP="00B51416">
      <w:pPr>
        <w:pStyle w:val="Quicka"/>
        <w:tabs>
          <w:tab w:val="left" w:pos="-1440"/>
          <w:tab w:val="num" w:pos="1440"/>
        </w:tabs>
        <w:jc w:val="both"/>
      </w:pPr>
      <w:r w:rsidRPr="00B51416">
        <w:t>Appointments to an Advisory Committee shall be made by the Board.</w:t>
      </w:r>
    </w:p>
    <w:p w:rsidR="00D66171" w:rsidRDefault="00D66171" w:rsidP="00D66171">
      <w:pPr>
        <w:pStyle w:val="Quicka"/>
        <w:numPr>
          <w:ilvl w:val="0"/>
          <w:numId w:val="0"/>
        </w:numPr>
        <w:tabs>
          <w:tab w:val="left" w:pos="-1440"/>
        </w:tabs>
        <w:ind w:left="1440"/>
        <w:jc w:val="both"/>
      </w:pPr>
    </w:p>
    <w:p w:rsidR="00B51416" w:rsidRPr="00B51416" w:rsidRDefault="00B51416" w:rsidP="00B51416">
      <w:pPr>
        <w:tabs>
          <w:tab w:val="left" w:pos="-1440"/>
        </w:tabs>
        <w:ind w:left="1440" w:hanging="720"/>
        <w:jc w:val="both"/>
      </w:pPr>
      <w:r w:rsidRPr="00B51416">
        <w:t xml:space="preserve">c.     </w:t>
      </w:r>
      <w:r w:rsidRPr="00B51416">
        <w:tab/>
        <w:t xml:space="preserve">Each Advisory Committee shall be appointed to consider a specific </w:t>
      </w:r>
      <w:proofErr w:type="gramStart"/>
      <w:r w:rsidRPr="00B51416">
        <w:t>task, and</w:t>
      </w:r>
      <w:proofErr w:type="gramEnd"/>
      <w:r w:rsidRPr="00B51416">
        <w:t xml:space="preserve"> shall be charged with presenting a report on the area of its concern by a specified date.  Upon submission of its report, the committee shall be discharged.</w:t>
      </w:r>
    </w:p>
    <w:p w:rsidR="00B51416" w:rsidRDefault="00B51416" w:rsidP="00B51416">
      <w:pPr>
        <w:jc w:val="both"/>
      </w:pPr>
      <w:r w:rsidRPr="00B51416">
        <w:t>.</w:t>
      </w:r>
    </w:p>
    <w:p w:rsidR="00D66171" w:rsidRDefault="00D66171" w:rsidP="00D66171">
      <w:pPr>
        <w:pStyle w:val="Quicka"/>
        <w:numPr>
          <w:ilvl w:val="0"/>
          <w:numId w:val="0"/>
        </w:numPr>
        <w:tabs>
          <w:tab w:val="left" w:pos="-1440"/>
        </w:tabs>
        <w:ind w:left="1440" w:hanging="720"/>
        <w:jc w:val="both"/>
      </w:pPr>
    </w:p>
    <w:p w:rsidR="002F4B3E" w:rsidRDefault="002F4B3E" w:rsidP="00D66171">
      <w:pPr>
        <w:pStyle w:val="Quicka"/>
        <w:numPr>
          <w:ilvl w:val="0"/>
          <w:numId w:val="0"/>
        </w:numPr>
        <w:tabs>
          <w:tab w:val="left" w:pos="-1440"/>
        </w:tabs>
        <w:ind w:left="1440" w:hanging="720"/>
        <w:jc w:val="both"/>
      </w:pPr>
      <w:bookmarkStart w:id="0" w:name="_GoBack"/>
      <w:bookmarkEnd w:id="0"/>
    </w:p>
    <w:p w:rsidR="00B51416" w:rsidRPr="00B51416" w:rsidRDefault="00D66171" w:rsidP="00D66171">
      <w:pPr>
        <w:pStyle w:val="Quicka"/>
        <w:numPr>
          <w:ilvl w:val="0"/>
          <w:numId w:val="0"/>
        </w:numPr>
        <w:tabs>
          <w:tab w:val="left" w:pos="-1440"/>
        </w:tabs>
        <w:ind w:left="1440" w:hanging="720"/>
        <w:jc w:val="both"/>
      </w:pPr>
      <w:r>
        <w:t>d.</w:t>
      </w:r>
      <w:r>
        <w:tab/>
      </w:r>
      <w:r w:rsidR="00B51416" w:rsidRPr="00B51416">
        <w:t>The function of each Advisory Committee shall be solely to make studies and present recommendations.  No committee shall be c</w:t>
      </w:r>
      <w:r w:rsidR="002553A9">
        <w:t xml:space="preserve">harged with the implementation, </w:t>
      </w:r>
      <w:r w:rsidR="00B51416" w:rsidRPr="00B51416">
        <w:t>if any, of its report.  Any</w:t>
      </w:r>
      <w:r w:rsidR="00B51416" w:rsidRPr="00D66171">
        <w:rPr>
          <w:i/>
          <w:iCs/>
        </w:rPr>
        <w:t xml:space="preserve"> </w:t>
      </w:r>
      <w:r w:rsidR="00B51416" w:rsidRPr="00B51416">
        <w:t>action stemming from any report shall rest with the Board.</w:t>
      </w: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jc w:val="both"/>
      </w:pPr>
    </w:p>
    <w:p w:rsidR="00B51416" w:rsidRDefault="00B51416" w:rsidP="00B51416">
      <w:pPr>
        <w:jc w:val="both"/>
      </w:pPr>
    </w:p>
    <w:p w:rsidR="00306493" w:rsidRDefault="00306493" w:rsidP="00B51416">
      <w:pPr>
        <w:jc w:val="both"/>
      </w:pPr>
    </w:p>
    <w:p w:rsidR="00306493" w:rsidRDefault="00306493" w:rsidP="00B51416">
      <w:pPr>
        <w:jc w:val="both"/>
      </w:pPr>
    </w:p>
    <w:p w:rsidR="00306493" w:rsidRDefault="00306493" w:rsidP="00B51416">
      <w:pPr>
        <w:jc w:val="both"/>
      </w:pPr>
    </w:p>
    <w:p w:rsidR="00306493" w:rsidRDefault="00306493" w:rsidP="00B51416">
      <w:pPr>
        <w:jc w:val="both"/>
      </w:pPr>
    </w:p>
    <w:p w:rsidR="00306493" w:rsidRDefault="00306493" w:rsidP="00B51416">
      <w:pPr>
        <w:jc w:val="both"/>
      </w:pPr>
    </w:p>
    <w:p w:rsidR="002F4B3E" w:rsidRDefault="002F4B3E" w:rsidP="00B51416">
      <w:pPr>
        <w:jc w:val="both"/>
      </w:pPr>
    </w:p>
    <w:p w:rsidR="002F4B3E" w:rsidRDefault="002F4B3E" w:rsidP="00B51416">
      <w:pPr>
        <w:jc w:val="both"/>
      </w:pPr>
    </w:p>
    <w:p w:rsidR="002F4B3E" w:rsidRDefault="002F4B3E" w:rsidP="00B51416">
      <w:pPr>
        <w:jc w:val="both"/>
      </w:pPr>
    </w:p>
    <w:p w:rsidR="002F4B3E" w:rsidRPr="00B51416" w:rsidRDefault="002F4B3E" w:rsidP="00B51416">
      <w:pPr>
        <w:jc w:val="both"/>
      </w:pP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jc w:val="both"/>
      </w:pPr>
    </w:p>
    <w:p w:rsidR="00B51416" w:rsidRPr="00B51416" w:rsidRDefault="00B51416" w:rsidP="00B51416">
      <w:pPr>
        <w:tabs>
          <w:tab w:val="left" w:pos="-1440"/>
        </w:tabs>
        <w:ind w:left="1440" w:hanging="1440"/>
        <w:jc w:val="both"/>
      </w:pPr>
      <w:r w:rsidRPr="00B51416">
        <w:t>Proposed:</w:t>
      </w:r>
      <w:r w:rsidRPr="00B51416">
        <w:tab/>
        <w:t>14 October 1976</w:t>
      </w:r>
    </w:p>
    <w:p w:rsidR="00B51416" w:rsidRPr="00B51416" w:rsidRDefault="00B51416" w:rsidP="00B51416">
      <w:pPr>
        <w:tabs>
          <w:tab w:val="left" w:pos="-1440"/>
        </w:tabs>
        <w:ind w:left="1440" w:hanging="1440"/>
        <w:jc w:val="both"/>
      </w:pPr>
      <w:r w:rsidRPr="00B51416">
        <w:t>Adopted:</w:t>
      </w:r>
      <w:r w:rsidRPr="00B51416">
        <w:tab/>
        <w:t>22 November 1976</w:t>
      </w:r>
    </w:p>
    <w:p w:rsidR="00AC04F7" w:rsidRPr="00B51416" w:rsidRDefault="00DF73CE">
      <w:r>
        <w:t>Revised:</w:t>
      </w:r>
      <w:r>
        <w:tab/>
        <w:t>January 22, 2015</w:t>
      </w:r>
    </w:p>
    <w:sectPr w:rsidR="00AC04F7" w:rsidRPr="00B514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559" w:rsidRDefault="002F4559" w:rsidP="002F4559">
      <w:r>
        <w:separator/>
      </w:r>
    </w:p>
  </w:endnote>
  <w:endnote w:type="continuationSeparator" w:id="0">
    <w:p w:rsidR="002F4559" w:rsidRDefault="002F4559" w:rsidP="002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4320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F4B3E" w:rsidRDefault="002F4B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F4B3E" w:rsidRDefault="002F4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559" w:rsidRDefault="002F4559" w:rsidP="002F4559">
      <w:r>
        <w:separator/>
      </w:r>
    </w:p>
  </w:footnote>
  <w:footnote w:type="continuationSeparator" w:id="0">
    <w:p w:rsidR="002F4559" w:rsidRDefault="002F4559" w:rsidP="002F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3E" w:rsidRDefault="002F4B3E" w:rsidP="002F4B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jc w:val="center"/>
      <w:rPr>
        <w:b/>
      </w:rPr>
    </w:pPr>
    <w:r>
      <w:rPr>
        <w:b/>
      </w:rPr>
      <w:t>WOODSTOCK PUBLIC SCHOOLS</w:t>
    </w:r>
  </w:p>
  <w:p w:rsidR="002F4B3E" w:rsidRDefault="002F4B3E" w:rsidP="002F4B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jc w:val="center"/>
      <w:rPr>
        <w:b/>
      </w:rPr>
    </w:pPr>
    <w:r>
      <w:rPr>
        <w:b/>
      </w:rPr>
      <w:t>Woodstock, CT 06281</w:t>
    </w:r>
  </w:p>
  <w:p w:rsidR="002F4B3E" w:rsidRDefault="002F4B3E" w:rsidP="002F4B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rPr>
        <w:b/>
      </w:rPr>
    </w:pPr>
    <w:r>
      <w:rPr>
        <w:b/>
      </w:rPr>
      <w:t>Series 1000</w:t>
    </w:r>
  </w:p>
  <w:p w:rsidR="002F4559" w:rsidRPr="002F4B3E" w:rsidRDefault="002F4B3E" w:rsidP="002F4B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rPr>
        <w:b/>
      </w:rPr>
    </w:pPr>
    <w:r>
      <w:rPr>
        <w:b/>
      </w:rPr>
      <w:t>Community/Board Operation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D3F63C92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0" w:firstLine="0"/>
      </w:pPr>
      <w:rPr>
        <w:rFonts w:ascii="Segoe Print" w:hAnsi="Segoe Print" w:cs="Segoe Print"/>
        <w:sz w:val="24"/>
        <w:szCs w:val="24"/>
      </w:rPr>
    </w:lvl>
  </w:abstractNum>
  <w:abstractNum w:abstractNumId="1" w15:restartNumberingAfterBreak="0">
    <w:nsid w:val="00000002"/>
    <w:multiLevelType w:val="singleLevel"/>
    <w:tmpl w:val="FA4E3C22"/>
    <w:lvl w:ilvl="0">
      <w:start w:val="1"/>
      <w:numFmt w:val="lowerLetter"/>
      <w:pStyle w:val="Quicka"/>
      <w:lvlText w:val="%1."/>
      <w:lvlJc w:val="left"/>
      <w:pPr>
        <w:tabs>
          <w:tab w:val="num" w:pos="1440"/>
        </w:tabs>
        <w:ind w:left="0" w:firstLine="0"/>
      </w:pPr>
    </w:lvl>
  </w:abstractNum>
  <w:abstractNum w:abstractNumId="2" w15:restartNumberingAfterBreak="0">
    <w:nsid w:val="69A22836"/>
    <w:multiLevelType w:val="hybridMultilevel"/>
    <w:tmpl w:val="3EE2DA80"/>
    <w:lvl w:ilvl="0" w:tplc="FB94E17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BC2706"/>
    <w:multiLevelType w:val="hybridMultilevel"/>
    <w:tmpl w:val="AB94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Segoe Print" w:hAnsi="Segoe Print" w:cs="Segoe Print"/>
          <w:sz w:val="24"/>
          <w:szCs w:val="24"/>
        </w:rPr>
      </w:lvl>
    </w:lvlOverride>
  </w:num>
  <w:num w:numId="2">
    <w:abstractNumId w:val="1"/>
    <w:lvlOverride w:ilvl="0">
      <w:lvl w:ilvl="0">
        <w:start w:val="1"/>
        <w:numFmt w:val="lowerLetter"/>
        <w:pStyle w:val="Quicka"/>
        <w:lvlText w:val="%1."/>
        <w:lvlJc w:val="left"/>
        <w:pPr>
          <w:ind w:left="0" w:firstLine="0"/>
        </w:pPr>
      </w:lvl>
    </w:lvlOverride>
  </w:num>
  <w:num w:numId="3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Segoe Print" w:hAnsi="Segoe Print" w:cs="Segoe Print"/>
          <w:sz w:val="24"/>
          <w:szCs w:val="24"/>
        </w:rPr>
      </w:lvl>
    </w:lvlOverride>
  </w:num>
  <w:num w:numId="4">
    <w:abstractNumId w:val="1"/>
    <w:lvlOverride w:ilvl="0">
      <w:lvl w:ilvl="0">
        <w:start w:val="1"/>
        <w:numFmt w:val="lowerLetter"/>
        <w:pStyle w:val="Quicka"/>
        <w:lvlText w:val="%1."/>
        <w:lvlJc w:val="left"/>
        <w:pPr>
          <w:ind w:left="0" w:firstLine="0"/>
        </w:pPr>
      </w:lvl>
    </w:lvlOverride>
  </w:num>
  <w:num w:numId="5">
    <w:abstractNumId w:val="3"/>
  </w:num>
  <w:num w:numId="6">
    <w:abstractNumId w:val="2"/>
  </w:num>
  <w:num w:numId="7">
    <w:abstractNumId w:val="1"/>
    <w:lvlOverride w:ilvl="0">
      <w:lvl w:ilvl="0">
        <w:start w:val="4"/>
        <w:numFmt w:val="lowerLetter"/>
        <w:pStyle w:val="Quicka"/>
        <w:lvlText w:val="%1."/>
        <w:lvlJc w:val="left"/>
        <w:pPr>
          <w:ind w:left="0" w:firstLine="0"/>
        </w:pPr>
      </w:lvl>
    </w:lvlOverride>
  </w:num>
  <w:num w:numId="8">
    <w:abstractNumId w:val="1"/>
    <w:lvlOverride w:ilvl="0">
      <w:startOverride w:val="4"/>
      <w:lvl w:ilvl="0">
        <w:start w:val="4"/>
        <w:numFmt w:val="lowerLetter"/>
        <w:pStyle w:val="Quicka"/>
        <w:lvlText w:val="%1.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16"/>
    <w:rsid w:val="001346F9"/>
    <w:rsid w:val="00217917"/>
    <w:rsid w:val="002553A9"/>
    <w:rsid w:val="002F4559"/>
    <w:rsid w:val="002F4B3E"/>
    <w:rsid w:val="00306493"/>
    <w:rsid w:val="004A5450"/>
    <w:rsid w:val="007338B2"/>
    <w:rsid w:val="00AC04F7"/>
    <w:rsid w:val="00B51416"/>
    <w:rsid w:val="00D14529"/>
    <w:rsid w:val="00D66171"/>
    <w:rsid w:val="00D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88EFF4"/>
  <w15:chartTrackingRefBased/>
  <w15:docId w15:val="{74C12C48-A534-40F8-BCF6-5C496C7B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416"/>
    <w:pPr>
      <w:widowControl w:val="0"/>
      <w:autoSpaceDE w:val="0"/>
      <w:autoSpaceDN w:val="0"/>
      <w:adjustRightInd w:val="0"/>
      <w:ind w:left="0"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uiPriority w:val="99"/>
    <w:rsid w:val="00B51416"/>
    <w:pPr>
      <w:numPr>
        <w:numId w:val="1"/>
      </w:numPr>
      <w:ind w:left="1440" w:hanging="720"/>
    </w:pPr>
  </w:style>
  <w:style w:type="paragraph" w:customStyle="1" w:styleId="Quicka">
    <w:name w:val="Quick a."/>
    <w:basedOn w:val="Normal"/>
    <w:uiPriority w:val="99"/>
    <w:rsid w:val="00B51416"/>
    <w:pPr>
      <w:numPr>
        <w:numId w:val="2"/>
      </w:numPr>
      <w:ind w:left="1440" w:hanging="720"/>
    </w:pPr>
  </w:style>
  <w:style w:type="paragraph" w:styleId="ListParagraph">
    <w:name w:val="List Paragraph"/>
    <w:basedOn w:val="Normal"/>
    <w:uiPriority w:val="34"/>
    <w:qFormat/>
    <w:rsid w:val="00B51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5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4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55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Milanese</dc:creator>
  <cp:keywords/>
  <dc:description/>
  <cp:lastModifiedBy>Katrina Milanese</cp:lastModifiedBy>
  <cp:revision>12</cp:revision>
  <cp:lastPrinted>2014-12-11T20:37:00Z</cp:lastPrinted>
  <dcterms:created xsi:type="dcterms:W3CDTF">2014-12-11T20:30:00Z</dcterms:created>
  <dcterms:modified xsi:type="dcterms:W3CDTF">2019-01-07T17:42:00Z</dcterms:modified>
</cp:coreProperties>
</file>