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CB09" w14:textId="77777777" w:rsidR="00956C49" w:rsidRDefault="00956C49" w:rsidP="00883DE6">
      <w:pPr>
        <w:widowControl w:val="0"/>
        <w:jc w:val="both"/>
      </w:pPr>
      <w:r>
        <w:rPr>
          <w:u w:val="single"/>
        </w:rPr>
        <w:t>Instruction</w:t>
      </w:r>
    </w:p>
    <w:p w14:paraId="5EC6E1C6" w14:textId="77777777" w:rsidR="00956C49" w:rsidRDefault="00956C49" w:rsidP="00883DE6">
      <w:pPr>
        <w:widowControl w:val="0"/>
        <w:jc w:val="both"/>
      </w:pPr>
    </w:p>
    <w:p w14:paraId="0ED04A0A" w14:textId="0DAB98A8" w:rsidR="00956C49" w:rsidRDefault="008A14B5" w:rsidP="00883DE6">
      <w:pPr>
        <w:widowControl w:val="0"/>
        <w:jc w:val="both"/>
      </w:pPr>
      <w:r>
        <w:rPr>
          <w:u w:val="single"/>
        </w:rPr>
        <w:t xml:space="preserve">Title I </w:t>
      </w:r>
      <w:r w:rsidR="00956C49">
        <w:rPr>
          <w:u w:val="single"/>
        </w:rPr>
        <w:t>Parental</w:t>
      </w:r>
      <w:r w:rsidR="0067640C">
        <w:rPr>
          <w:u w:val="single"/>
        </w:rPr>
        <w:t xml:space="preserve"> and Family</w:t>
      </w:r>
      <w:r w:rsidR="00956C49">
        <w:rPr>
          <w:u w:val="single"/>
        </w:rPr>
        <w:t xml:space="preserve"> </w:t>
      </w:r>
      <w:r w:rsidR="00C56254">
        <w:rPr>
          <w:u w:val="single"/>
        </w:rPr>
        <w:t>Engagement</w:t>
      </w:r>
      <w:r w:rsidR="00956C49">
        <w:rPr>
          <w:u w:val="single"/>
        </w:rPr>
        <w:t xml:space="preserve"> </w:t>
      </w:r>
      <w:r>
        <w:rPr>
          <w:u w:val="single"/>
        </w:rPr>
        <w:t>Policy</w:t>
      </w:r>
    </w:p>
    <w:p w14:paraId="319CB116" w14:textId="77777777" w:rsidR="008556F0" w:rsidRDefault="008556F0" w:rsidP="008A14B5">
      <w:pPr>
        <w:numPr>
          <w:ilvl w:val="12"/>
          <w:numId w:val="0"/>
        </w:numPr>
        <w:jc w:val="both"/>
        <w:rPr>
          <w:szCs w:val="24"/>
          <w:lang w:val="en-AU"/>
        </w:rPr>
      </w:pPr>
    </w:p>
    <w:p w14:paraId="19C65DD0" w14:textId="761F86E0" w:rsidR="005A1CB9" w:rsidRPr="005A1CB9" w:rsidRDefault="005A1CB9" w:rsidP="007F60A1">
      <w:pPr>
        <w:numPr>
          <w:ilvl w:val="12"/>
          <w:numId w:val="0"/>
        </w:numPr>
        <w:jc w:val="both"/>
        <w:rPr>
          <w:szCs w:val="24"/>
          <w:lang w:val="en-AU"/>
        </w:rPr>
      </w:pPr>
      <w:r w:rsidRPr="005A1CB9">
        <w:rPr>
          <w:szCs w:val="24"/>
          <w:lang w:val="en-AU"/>
        </w:rPr>
        <w:t xml:space="preserve">The written District </w:t>
      </w:r>
      <w:r>
        <w:rPr>
          <w:szCs w:val="24"/>
          <w:lang w:val="en-AU"/>
        </w:rPr>
        <w:t>P</w:t>
      </w:r>
      <w:r w:rsidRPr="005A1CB9">
        <w:rPr>
          <w:szCs w:val="24"/>
          <w:lang w:val="en-AU"/>
        </w:rPr>
        <w:t xml:space="preserve">arent and </w:t>
      </w:r>
      <w:r>
        <w:rPr>
          <w:szCs w:val="24"/>
          <w:lang w:val="en-AU"/>
        </w:rPr>
        <w:t>F</w:t>
      </w:r>
      <w:r w:rsidRPr="005A1CB9">
        <w:rPr>
          <w:szCs w:val="24"/>
          <w:lang w:val="en-AU"/>
        </w:rPr>
        <w:t xml:space="preserve">amily </w:t>
      </w:r>
      <w:r>
        <w:rPr>
          <w:szCs w:val="24"/>
          <w:lang w:val="en-AU"/>
        </w:rPr>
        <w:t>E</w:t>
      </w:r>
      <w:r w:rsidRPr="005A1CB9">
        <w:rPr>
          <w:szCs w:val="24"/>
          <w:lang w:val="en-AU"/>
        </w:rPr>
        <w:t xml:space="preserve">ngagement </w:t>
      </w:r>
      <w:r>
        <w:rPr>
          <w:szCs w:val="24"/>
          <w:lang w:val="en-AU"/>
        </w:rPr>
        <w:t>P</w:t>
      </w:r>
      <w:r w:rsidRPr="005A1CB9">
        <w:rPr>
          <w:szCs w:val="24"/>
          <w:lang w:val="en-AU"/>
        </w:rPr>
        <w:t>olicy has been developed jointly with, updated periodically and distributed to parents and family members of participating children and the local community in an understandable and uniform format. This policy agreed on by such parents describes the means for carrying out the requirements as listed below.</w:t>
      </w:r>
    </w:p>
    <w:p w14:paraId="6A09A7F6" w14:textId="77777777" w:rsidR="005A1CB9" w:rsidRPr="005A1CB9" w:rsidRDefault="005A1CB9" w:rsidP="007F60A1">
      <w:pPr>
        <w:numPr>
          <w:ilvl w:val="12"/>
          <w:numId w:val="0"/>
        </w:numPr>
        <w:jc w:val="both"/>
        <w:rPr>
          <w:szCs w:val="24"/>
          <w:lang w:val="en-AU"/>
        </w:rPr>
      </w:pPr>
    </w:p>
    <w:p w14:paraId="0F7D7970" w14:textId="77777777" w:rsidR="005A1CB9" w:rsidRPr="005A1CB9"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 xml:space="preserve">Parents and family members of all students are welcomed and encouraged to become involved with their child’s school and education; this includes parents and family members that have limited English proficiency, limited literacy, are economically disadvantaged, have disabilities, racial or ethnic minority background or are migratory children. Information related to school and parent programs, meetings, school reports and other activities are sent to the parents of participating children in a format, and to the extent practicable, in a language the parents can understand. </w:t>
      </w:r>
    </w:p>
    <w:p w14:paraId="5BA874D5" w14:textId="77777777" w:rsidR="005A1CB9" w:rsidRPr="005A1CB9" w:rsidRDefault="005A1CB9" w:rsidP="00DB502D">
      <w:pPr>
        <w:numPr>
          <w:ilvl w:val="12"/>
          <w:numId w:val="0"/>
        </w:numPr>
        <w:ind w:firstLine="720"/>
        <w:jc w:val="both"/>
        <w:rPr>
          <w:szCs w:val="24"/>
          <w:lang w:val="en-AU"/>
        </w:rPr>
      </w:pPr>
    </w:p>
    <w:p w14:paraId="68970397" w14:textId="77777777" w:rsidR="005A1CB9" w:rsidRPr="005A1CB9"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Parents are involved in the planning, review, evaluation and improvement of the Title I program, Parent and Family Engagement Policy and the School-Parent Compact at an annual parent meeting scheduled at a convenient time.  This would include the planning and implementation of effective parent and family involvement activities.</w:t>
      </w:r>
    </w:p>
    <w:p w14:paraId="0471AD7F" w14:textId="77777777" w:rsidR="005A1CB9" w:rsidRPr="005A1CB9" w:rsidRDefault="005A1CB9" w:rsidP="00DB502D">
      <w:pPr>
        <w:numPr>
          <w:ilvl w:val="12"/>
          <w:numId w:val="0"/>
        </w:numPr>
        <w:ind w:firstLine="720"/>
        <w:jc w:val="both"/>
        <w:rPr>
          <w:szCs w:val="24"/>
          <w:lang w:val="en-AU"/>
        </w:rPr>
      </w:pPr>
    </w:p>
    <w:p w14:paraId="18199B5C" w14:textId="77777777" w:rsidR="005A1CB9" w:rsidRPr="005A1CB9"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Conduct, with meaningful parent and family involvement, an annual evaluation of the content and effectiveness of the Parent and Family Engagement Policy.  Use the evaluation findings to design evidence-based strategies for more effective parental involvement, and to revise the Parent and Family Engagement Policy.</w:t>
      </w:r>
    </w:p>
    <w:p w14:paraId="2969D112" w14:textId="77777777" w:rsidR="005A1CB9" w:rsidRPr="005A1CB9" w:rsidRDefault="005A1CB9" w:rsidP="00DB502D">
      <w:pPr>
        <w:numPr>
          <w:ilvl w:val="12"/>
          <w:numId w:val="0"/>
        </w:numPr>
        <w:ind w:firstLine="720"/>
        <w:jc w:val="both"/>
        <w:rPr>
          <w:szCs w:val="24"/>
          <w:lang w:val="en-AU"/>
        </w:rPr>
      </w:pPr>
    </w:p>
    <w:p w14:paraId="5B865F4D" w14:textId="77777777" w:rsidR="005A1CB9" w:rsidRPr="005A1CB9"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Opportunities are provided for parents and family members to participate in decisions related to the education of their child/children.  The school and local educational agency shall provide other reasonable support for parental involvement activities.</w:t>
      </w:r>
      <w:r w:rsidRPr="005A1CB9">
        <w:rPr>
          <w:szCs w:val="24"/>
          <w:lang w:val="en-AU"/>
        </w:rPr>
        <w:tab/>
      </w:r>
    </w:p>
    <w:p w14:paraId="49D75BEF" w14:textId="518DA64F" w:rsidR="005A1CB9" w:rsidRPr="005A1CB9" w:rsidRDefault="005A1CB9" w:rsidP="00DB502D">
      <w:pPr>
        <w:numPr>
          <w:ilvl w:val="12"/>
          <w:numId w:val="0"/>
        </w:numPr>
        <w:ind w:firstLine="720"/>
        <w:jc w:val="both"/>
        <w:rPr>
          <w:szCs w:val="24"/>
          <w:lang w:val="en-AU"/>
        </w:rPr>
      </w:pPr>
      <w:r w:rsidRPr="005A1CB9">
        <w:rPr>
          <w:szCs w:val="24"/>
          <w:lang w:val="en-AU"/>
        </w:rPr>
        <w:t xml:space="preserve"> </w:t>
      </w:r>
    </w:p>
    <w:p w14:paraId="69C37CF7" w14:textId="6AA3C5BD" w:rsidR="005A1CB9" w:rsidRPr="005A1CB9"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Parents of participating children will be provided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a language the parents and family members can understand.</w:t>
      </w:r>
    </w:p>
    <w:p w14:paraId="0B9E0020" w14:textId="77777777" w:rsidR="005A1CB9" w:rsidRPr="005A1CB9" w:rsidRDefault="005A1CB9" w:rsidP="00DB502D">
      <w:pPr>
        <w:numPr>
          <w:ilvl w:val="12"/>
          <w:numId w:val="0"/>
        </w:numPr>
        <w:ind w:firstLine="720"/>
        <w:jc w:val="both"/>
        <w:rPr>
          <w:szCs w:val="24"/>
          <w:lang w:val="en-AU"/>
        </w:rPr>
      </w:pPr>
      <w:r w:rsidRPr="005A1CB9">
        <w:rPr>
          <w:szCs w:val="24"/>
          <w:lang w:val="en-AU"/>
        </w:rPr>
        <w:t xml:space="preserve"> </w:t>
      </w:r>
    </w:p>
    <w:p w14:paraId="477790C9" w14:textId="77777777" w:rsidR="005A1CB9" w:rsidRPr="005A1CB9"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50FA3B98" w14:textId="77777777" w:rsidR="005A1CB9" w:rsidRPr="005A1CB9" w:rsidRDefault="005A1CB9" w:rsidP="00DB502D">
      <w:pPr>
        <w:numPr>
          <w:ilvl w:val="12"/>
          <w:numId w:val="0"/>
        </w:numPr>
        <w:ind w:firstLine="720"/>
        <w:jc w:val="both"/>
        <w:rPr>
          <w:szCs w:val="24"/>
          <w:lang w:val="en-AU"/>
        </w:rPr>
      </w:pPr>
    </w:p>
    <w:p w14:paraId="0E9691C8" w14:textId="2ACD287C" w:rsidR="00FF2E57" w:rsidRDefault="005A1CB9" w:rsidP="00DB502D">
      <w:pPr>
        <w:numPr>
          <w:ilvl w:val="12"/>
          <w:numId w:val="0"/>
        </w:numPr>
        <w:ind w:firstLine="720"/>
        <w:jc w:val="both"/>
        <w:rPr>
          <w:szCs w:val="24"/>
          <w:lang w:val="en-AU"/>
        </w:rPr>
      </w:pPr>
      <w:r w:rsidRPr="005A1CB9">
        <w:rPr>
          <w:szCs w:val="24"/>
          <w:lang w:val="en-AU"/>
        </w:rPr>
        <w:t>•</w:t>
      </w:r>
      <w:r w:rsidRPr="005A1CB9">
        <w:rPr>
          <w:szCs w:val="24"/>
          <w:lang w:val="en-AU"/>
        </w:rPr>
        <w:tab/>
        <w:t xml:space="preserve">Coordinate and integrate parental involvement programs and activities with other Federal, State and local programs, including preschool programs that encourage and support parents in more fully participating in the education of their children.  </w:t>
      </w:r>
    </w:p>
    <w:p w14:paraId="3B2D3DAD" w14:textId="77777777" w:rsidR="002B3D40" w:rsidRDefault="002B3D40" w:rsidP="00DB502D">
      <w:pPr>
        <w:numPr>
          <w:ilvl w:val="12"/>
          <w:numId w:val="0"/>
        </w:numPr>
        <w:jc w:val="both"/>
        <w:rPr>
          <w:szCs w:val="24"/>
          <w:lang w:val="en-AU"/>
        </w:rPr>
      </w:pPr>
    </w:p>
    <w:p w14:paraId="37DB6D0A" w14:textId="314129D7" w:rsidR="008556F0" w:rsidRPr="007F60A1" w:rsidRDefault="008556F0" w:rsidP="00DB502D">
      <w:pPr>
        <w:numPr>
          <w:ilvl w:val="12"/>
          <w:numId w:val="0"/>
        </w:numPr>
        <w:jc w:val="both"/>
        <w:rPr>
          <w:szCs w:val="24"/>
          <w:lang w:val="en-AU"/>
        </w:rPr>
      </w:pPr>
      <w:r>
        <w:rPr>
          <w:szCs w:val="24"/>
          <w:lang w:val="en-AU"/>
        </w:rPr>
        <w:t xml:space="preserve">Legal Authorities: </w:t>
      </w:r>
      <w:r>
        <w:rPr>
          <w:szCs w:val="24"/>
          <w:lang w:val="en-AU"/>
        </w:rPr>
        <w:tab/>
        <w:t>20 U.S.C. §§6318 and 7801(32)</w:t>
      </w:r>
    </w:p>
    <w:p w14:paraId="3D58889F" w14:textId="5224B313" w:rsidR="00956C49" w:rsidRPr="00591586" w:rsidRDefault="00AF3AB9" w:rsidP="00591586">
      <w:pPr>
        <w:spacing w:line="0" w:lineRule="atLeast"/>
        <w:jc w:val="both"/>
        <w:rPr>
          <w:szCs w:val="24"/>
        </w:rPr>
      </w:pPr>
      <w:r>
        <w:rPr>
          <w:szCs w:val="24"/>
        </w:rPr>
        <w:t>Date of Adoption:</w:t>
      </w:r>
      <w:r>
        <w:rPr>
          <w:szCs w:val="24"/>
        </w:rPr>
        <w:tab/>
        <w:t>July 11, 2018</w:t>
      </w:r>
      <w:bookmarkStart w:id="0" w:name="_GoBack"/>
      <w:bookmarkEnd w:id="0"/>
    </w:p>
    <w:sectPr w:rsidR="00956C49" w:rsidRPr="00591586" w:rsidSect="002B3D40">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238"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4BBB" w14:textId="77777777" w:rsidR="00CA6FE8" w:rsidRDefault="00CA6FE8">
      <w:r>
        <w:separator/>
      </w:r>
    </w:p>
  </w:endnote>
  <w:endnote w:type="continuationSeparator" w:id="0">
    <w:p w14:paraId="398A5D48" w14:textId="77777777" w:rsidR="00CA6FE8" w:rsidRDefault="00CA6FE8">
      <w:r>
        <w:continuationSeparator/>
      </w:r>
    </w:p>
  </w:endnote>
  <w:endnote w:type="continuationNotice" w:id="1">
    <w:p w14:paraId="43CA6BB7" w14:textId="77777777" w:rsidR="00CA6FE8" w:rsidRDefault="00CA6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104D" w14:textId="0C699B5A" w:rsidR="00900528" w:rsidRDefault="00900528">
    <w:pPr>
      <w:framePr w:w="9360" w:h="280" w:hRule="exact" w:wrap="notBeside" w:vAnchor="page" w:hAnchor="text" w:y="14784"/>
      <w:widowControl w:val="0"/>
      <w:tabs>
        <w:tab w:val="decimal" w:pos="-307"/>
        <w:tab w:val="right" w:pos="-4300"/>
        <w:tab w:val="right" w:pos="305"/>
        <w:tab w:val="center" w:pos="-11142"/>
        <w:tab w:val="right" w:pos="-3992"/>
        <w:tab w:val="center" w:pos="-4910"/>
        <w:tab w:val="decimal" w:pos="-25498"/>
        <w:tab w:val="decimal" w:pos="-20644"/>
        <w:tab w:val="center" w:pos="-20032"/>
        <w:tab w:val="left" w:pos="-10763"/>
        <w:tab w:val="decimal" w:pos="-1213"/>
        <w:tab w:val="decimal" w:pos="-305"/>
        <w:tab w:val="left" w:pos="-1848"/>
        <w:tab w:val="decimal" w:pos="-7049"/>
        <w:tab w:val="decimal" w:pos="-14796"/>
        <w:tab w:val="right" w:pos="-7117"/>
        <w:tab w:val="center" w:pos="-332"/>
        <w:tab w:val="left" w:pos="-3674"/>
        <w:tab w:val="center" w:pos="-5514"/>
        <w:tab w:val="left" w:pos="-25488"/>
        <w:tab w:val="decimal" w:pos="-3109"/>
        <w:tab w:val="right" w:pos="-4292"/>
        <w:tab w:val="right" w:pos="-7049"/>
        <w:tab w:val="decimal" w:pos="-1270"/>
        <w:tab w:val="right" w:pos="-4285"/>
        <w:tab w:val="decimal" w:pos="-7057"/>
        <w:tab w:val="decimal" w:pos="-1246"/>
        <w:tab w:val="right" w:pos="-4592"/>
        <w:tab w:val="right" w:pos="-4326"/>
        <w:tab w:val="center" w:pos="-3978"/>
        <w:tab w:val="right" w:pos="-4915"/>
        <w:tab w:val="center" w:pos="-25480"/>
        <w:tab w:val="right" w:pos="-4020"/>
        <w:tab w:val="left" w:pos="-3071"/>
        <w:tab w:val="left" w:pos="-4303"/>
        <w:tab w:val="right" w:pos="-20051"/>
        <w:tab w:val="right" w:pos="-20646"/>
        <w:tab w:val="center" w:pos="-7127"/>
        <w:tab w:val="right" w:pos="-332"/>
        <w:tab w:val="left" w:pos="-3674"/>
      </w:tabs>
      <w:spacing w:line="0" w:lineRule="atLeast"/>
      <w:jc w:val="center"/>
      <w:rPr>
        <w:vanish/>
      </w:rPr>
    </w:pPr>
    <w:r>
      <w:t xml:space="preserve">Page </w:t>
    </w:r>
    <w:r>
      <w:pgNum/>
    </w:r>
    <w:r>
      <w:t xml:space="preserve"> of  </w:t>
    </w:r>
    <w:r w:rsidR="00AF3AB9">
      <w:fldChar w:fldCharType="begin"/>
    </w:r>
    <w:r w:rsidR="00AF3AB9">
      <w:instrText xml:space="preserve"> NUMPAGES \* arabic \* MERGEFORMAT </w:instrText>
    </w:r>
    <w:r w:rsidR="00AF3AB9">
      <w:fldChar w:fldCharType="separate"/>
    </w:r>
    <w:r w:rsidR="0075297B">
      <w:rPr>
        <w:noProof/>
      </w:rPr>
      <w:t>4</w:t>
    </w:r>
    <w:r w:rsidR="00AF3AB9">
      <w:rPr>
        <w:noProof/>
      </w:rPr>
      <w:fldChar w:fldCharType="end"/>
    </w:r>
  </w:p>
  <w:p w14:paraId="236340C7" w14:textId="77777777" w:rsidR="00900528" w:rsidRDefault="00900528">
    <w:pPr>
      <w:widowControl w:val="0"/>
      <w:tabs>
        <w:tab w:val="decimal" w:pos="-307"/>
        <w:tab w:val="right" w:pos="-4300"/>
        <w:tab w:val="right" w:pos="305"/>
        <w:tab w:val="center" w:pos="-11142"/>
        <w:tab w:val="right" w:pos="-3992"/>
        <w:tab w:val="center" w:pos="-4910"/>
        <w:tab w:val="decimal" w:pos="-25498"/>
        <w:tab w:val="decimal" w:pos="-20644"/>
        <w:tab w:val="center" w:pos="-20032"/>
        <w:tab w:val="left" w:pos="-10763"/>
        <w:tab w:val="decimal" w:pos="-1213"/>
        <w:tab w:val="decimal" w:pos="-305"/>
        <w:tab w:val="left" w:pos="-1848"/>
        <w:tab w:val="decimal" w:pos="-7049"/>
        <w:tab w:val="decimal" w:pos="-14796"/>
        <w:tab w:val="right" w:pos="-7117"/>
        <w:tab w:val="center" w:pos="-332"/>
        <w:tab w:val="left" w:pos="-3674"/>
        <w:tab w:val="center" w:pos="-5514"/>
        <w:tab w:val="left" w:pos="-25488"/>
        <w:tab w:val="decimal" w:pos="-3109"/>
        <w:tab w:val="right" w:pos="-4292"/>
        <w:tab w:val="right" w:pos="-7049"/>
        <w:tab w:val="decimal" w:pos="-1270"/>
        <w:tab w:val="right" w:pos="-4285"/>
        <w:tab w:val="decimal" w:pos="-7057"/>
        <w:tab w:val="decimal" w:pos="-1246"/>
        <w:tab w:val="right" w:pos="-4592"/>
        <w:tab w:val="right" w:pos="-4326"/>
        <w:tab w:val="center" w:pos="-3978"/>
        <w:tab w:val="right" w:pos="-4915"/>
        <w:tab w:val="center" w:pos="-25480"/>
        <w:tab w:val="right" w:pos="-4020"/>
        <w:tab w:val="left" w:pos="-3071"/>
        <w:tab w:val="left" w:pos="-4303"/>
        <w:tab w:val="right" w:pos="-20051"/>
        <w:tab w:val="right" w:pos="-20646"/>
        <w:tab w:val="center" w:pos="-7127"/>
        <w:tab w:val="right" w:pos="-332"/>
        <w:tab w:val="left" w:pos="-3674"/>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5A46" w14:textId="54539C4D" w:rsidR="00900528" w:rsidRDefault="00900528">
    <w:pPr>
      <w:framePr w:w="9360" w:h="280" w:hRule="exact" w:wrap="notBeside" w:vAnchor="page" w:hAnchor="text" w:y="14784"/>
      <w:widowControl w:val="0"/>
      <w:tabs>
        <w:tab w:val="decimal" w:pos="-307"/>
        <w:tab w:val="right" w:pos="-4300"/>
        <w:tab w:val="right" w:pos="305"/>
        <w:tab w:val="center" w:pos="-11142"/>
        <w:tab w:val="right" w:pos="-3992"/>
        <w:tab w:val="center" w:pos="-4910"/>
        <w:tab w:val="decimal" w:pos="-25498"/>
        <w:tab w:val="decimal" w:pos="-20644"/>
        <w:tab w:val="center" w:pos="-20032"/>
        <w:tab w:val="left" w:pos="-10763"/>
        <w:tab w:val="decimal" w:pos="-1213"/>
        <w:tab w:val="decimal" w:pos="-305"/>
        <w:tab w:val="left" w:pos="-1848"/>
        <w:tab w:val="decimal" w:pos="-7049"/>
        <w:tab w:val="decimal" w:pos="-14796"/>
        <w:tab w:val="right" w:pos="-7117"/>
        <w:tab w:val="center" w:pos="-332"/>
        <w:tab w:val="left" w:pos="-3674"/>
        <w:tab w:val="center" w:pos="-5514"/>
        <w:tab w:val="left" w:pos="-25488"/>
        <w:tab w:val="decimal" w:pos="-3109"/>
        <w:tab w:val="right" w:pos="-4292"/>
        <w:tab w:val="right" w:pos="-7049"/>
        <w:tab w:val="decimal" w:pos="-1270"/>
        <w:tab w:val="right" w:pos="-4285"/>
        <w:tab w:val="decimal" w:pos="-7057"/>
        <w:tab w:val="decimal" w:pos="-1246"/>
        <w:tab w:val="right" w:pos="-4592"/>
        <w:tab w:val="right" w:pos="-4326"/>
        <w:tab w:val="center" w:pos="-3978"/>
        <w:tab w:val="right" w:pos="-4915"/>
        <w:tab w:val="center" w:pos="-25480"/>
        <w:tab w:val="right" w:pos="-4020"/>
        <w:tab w:val="left" w:pos="-3071"/>
        <w:tab w:val="left" w:pos="-4303"/>
        <w:tab w:val="right" w:pos="-20051"/>
        <w:tab w:val="right" w:pos="-20646"/>
        <w:tab w:val="center" w:pos="-7127"/>
        <w:tab w:val="right" w:pos="-332"/>
        <w:tab w:val="left" w:pos="-3674"/>
      </w:tabs>
      <w:jc w:val="center"/>
      <w:rPr>
        <w:vanish/>
      </w:rPr>
    </w:pPr>
    <w:r>
      <w:t xml:space="preserve">Page </w:t>
    </w:r>
    <w:r>
      <w:pgNum/>
    </w:r>
    <w:r>
      <w:t xml:space="preserve"> of  </w:t>
    </w:r>
    <w:r w:rsidR="00AF3AB9">
      <w:fldChar w:fldCharType="begin"/>
    </w:r>
    <w:r w:rsidR="00AF3AB9">
      <w:instrText xml:space="preserve"> NUMPAGES \* arabic \* MERGEFORMAT </w:instrText>
    </w:r>
    <w:r w:rsidR="00AF3AB9">
      <w:fldChar w:fldCharType="separate"/>
    </w:r>
    <w:r w:rsidR="00AF3AB9">
      <w:rPr>
        <w:noProof/>
      </w:rPr>
      <w:t>1</w:t>
    </w:r>
    <w:r w:rsidR="00AF3AB9">
      <w:rPr>
        <w:noProof/>
      </w:rPr>
      <w:fldChar w:fldCharType="end"/>
    </w:r>
  </w:p>
  <w:p w14:paraId="3699F1BE" w14:textId="77777777" w:rsidR="00900528" w:rsidRDefault="00900528">
    <w:pPr>
      <w:widowControl w:val="0"/>
      <w:tabs>
        <w:tab w:val="decimal" w:pos="-307"/>
        <w:tab w:val="right" w:pos="-4300"/>
        <w:tab w:val="right" w:pos="305"/>
        <w:tab w:val="center" w:pos="-11142"/>
        <w:tab w:val="right" w:pos="-3992"/>
        <w:tab w:val="center" w:pos="-4910"/>
        <w:tab w:val="decimal" w:pos="-25498"/>
        <w:tab w:val="decimal" w:pos="-20644"/>
        <w:tab w:val="center" w:pos="-20032"/>
        <w:tab w:val="left" w:pos="-10763"/>
        <w:tab w:val="decimal" w:pos="-1213"/>
        <w:tab w:val="decimal" w:pos="-305"/>
        <w:tab w:val="left" w:pos="-1848"/>
        <w:tab w:val="decimal" w:pos="-7049"/>
        <w:tab w:val="decimal" w:pos="-14796"/>
        <w:tab w:val="right" w:pos="-7117"/>
        <w:tab w:val="center" w:pos="-332"/>
        <w:tab w:val="left" w:pos="-3674"/>
        <w:tab w:val="center" w:pos="-5514"/>
        <w:tab w:val="left" w:pos="-25488"/>
        <w:tab w:val="decimal" w:pos="-3109"/>
        <w:tab w:val="right" w:pos="-4292"/>
        <w:tab w:val="right" w:pos="-7049"/>
        <w:tab w:val="decimal" w:pos="-1270"/>
        <w:tab w:val="right" w:pos="-4285"/>
        <w:tab w:val="decimal" w:pos="-7057"/>
        <w:tab w:val="decimal" w:pos="-1246"/>
        <w:tab w:val="right" w:pos="-4592"/>
        <w:tab w:val="right" w:pos="-4326"/>
        <w:tab w:val="center" w:pos="-3978"/>
        <w:tab w:val="right" w:pos="-4915"/>
        <w:tab w:val="center" w:pos="-25480"/>
        <w:tab w:val="right" w:pos="-4020"/>
        <w:tab w:val="left" w:pos="-3071"/>
        <w:tab w:val="left" w:pos="-4303"/>
        <w:tab w:val="right" w:pos="-20051"/>
        <w:tab w:val="right" w:pos="-20646"/>
        <w:tab w:val="center" w:pos="-7127"/>
        <w:tab w:val="right" w:pos="-332"/>
        <w:tab w:val="left" w:pos="-3674"/>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BC5A4" w14:textId="77777777" w:rsidR="00CA6FE8" w:rsidRDefault="00CA6FE8">
      <w:r>
        <w:separator/>
      </w:r>
    </w:p>
  </w:footnote>
  <w:footnote w:type="continuationSeparator" w:id="0">
    <w:p w14:paraId="0D784C1D" w14:textId="77777777" w:rsidR="00CA6FE8" w:rsidRDefault="00CA6FE8">
      <w:r>
        <w:continuationSeparator/>
      </w:r>
    </w:p>
  </w:footnote>
  <w:footnote w:type="continuationNotice" w:id="1">
    <w:p w14:paraId="5E00007E" w14:textId="77777777" w:rsidR="00CA6FE8" w:rsidRDefault="00CA6F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1A40" w14:textId="77777777" w:rsidR="00900528" w:rsidRDefault="00900528">
    <w:pPr>
      <w:widowControl w:val="0"/>
      <w:tabs>
        <w:tab w:val="center" w:pos="4680"/>
        <w:tab w:val="right" w:pos="9360"/>
      </w:tabs>
    </w:pPr>
    <w:r>
      <w:t>Article 6</w:t>
    </w:r>
    <w:r>
      <w:rPr>
        <w:b/>
      </w:rPr>
      <w:tab/>
      <w:t>INSTRUCTION</w:t>
    </w:r>
    <w:r>
      <w:tab/>
      <w:t>Policy No.  6410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DA02" w14:textId="77777777" w:rsidR="00900528" w:rsidRDefault="00900528">
    <w:pPr>
      <w:widowControl w:val="0"/>
      <w:tabs>
        <w:tab w:val="center" w:pos="4680"/>
        <w:tab w:val="right" w:pos="9360"/>
      </w:tabs>
    </w:pPr>
    <w:r>
      <w:t>Article 6</w:t>
    </w:r>
    <w:r>
      <w:rPr>
        <w:b/>
      </w:rPr>
      <w:tab/>
      <w:t>INSTRUCTION</w:t>
    </w:r>
    <w:r>
      <w:tab/>
      <w:t>Policy No.  6410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CA9"/>
    <w:multiLevelType w:val="singleLevel"/>
    <w:tmpl w:val="CB46CA9C"/>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
    <w:nsid w:val="37E33E8F"/>
    <w:multiLevelType w:val="singleLevel"/>
    <w:tmpl w:val="4E600CF6"/>
    <w:lvl w:ilvl="0">
      <w:start w:val="1"/>
      <w:numFmt w:val="upperLetter"/>
      <w:lvlText w:val="%1."/>
      <w:legacy w:legacy="1" w:legacySpace="0" w:legacyIndent="1"/>
      <w:lvlJc w:val="left"/>
      <w:pPr>
        <w:ind w:left="1" w:hanging="1"/>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E6"/>
    <w:rsid w:val="000074FE"/>
    <w:rsid w:val="00014872"/>
    <w:rsid w:val="0009089A"/>
    <w:rsid w:val="00096AC1"/>
    <w:rsid w:val="000E42F5"/>
    <w:rsid w:val="001048E3"/>
    <w:rsid w:val="00115DE9"/>
    <w:rsid w:val="001C268F"/>
    <w:rsid w:val="001E52F5"/>
    <w:rsid w:val="00215F44"/>
    <w:rsid w:val="0024711C"/>
    <w:rsid w:val="002B3D40"/>
    <w:rsid w:val="002C2709"/>
    <w:rsid w:val="002C5CFB"/>
    <w:rsid w:val="002F050E"/>
    <w:rsid w:val="00397927"/>
    <w:rsid w:val="003C436F"/>
    <w:rsid w:val="003C7E34"/>
    <w:rsid w:val="003D4478"/>
    <w:rsid w:val="003E3626"/>
    <w:rsid w:val="003F6594"/>
    <w:rsid w:val="003F6954"/>
    <w:rsid w:val="0042324C"/>
    <w:rsid w:val="004C1DBD"/>
    <w:rsid w:val="004D546B"/>
    <w:rsid w:val="004F40F4"/>
    <w:rsid w:val="00515A8E"/>
    <w:rsid w:val="00530757"/>
    <w:rsid w:val="00561CA3"/>
    <w:rsid w:val="00565024"/>
    <w:rsid w:val="00591586"/>
    <w:rsid w:val="005A1CB9"/>
    <w:rsid w:val="005A2EBE"/>
    <w:rsid w:val="005B0DB4"/>
    <w:rsid w:val="005E48E7"/>
    <w:rsid w:val="00613C8C"/>
    <w:rsid w:val="00663759"/>
    <w:rsid w:val="00675548"/>
    <w:rsid w:val="0067640C"/>
    <w:rsid w:val="0075297B"/>
    <w:rsid w:val="007936AE"/>
    <w:rsid w:val="007C1192"/>
    <w:rsid w:val="007F60A1"/>
    <w:rsid w:val="00840161"/>
    <w:rsid w:val="0084564C"/>
    <w:rsid w:val="008556F0"/>
    <w:rsid w:val="00883DE6"/>
    <w:rsid w:val="008A14B5"/>
    <w:rsid w:val="008E74E7"/>
    <w:rsid w:val="00900528"/>
    <w:rsid w:val="00923D2C"/>
    <w:rsid w:val="00932781"/>
    <w:rsid w:val="00956C49"/>
    <w:rsid w:val="00982703"/>
    <w:rsid w:val="009A41A6"/>
    <w:rsid w:val="00A22314"/>
    <w:rsid w:val="00A434E1"/>
    <w:rsid w:val="00A77B50"/>
    <w:rsid w:val="00A87FC5"/>
    <w:rsid w:val="00A91943"/>
    <w:rsid w:val="00AE770A"/>
    <w:rsid w:val="00AF3AB9"/>
    <w:rsid w:val="00C42257"/>
    <w:rsid w:val="00C56254"/>
    <w:rsid w:val="00C65EE4"/>
    <w:rsid w:val="00C731FA"/>
    <w:rsid w:val="00CA6FE8"/>
    <w:rsid w:val="00CA7BB4"/>
    <w:rsid w:val="00D05AC1"/>
    <w:rsid w:val="00D527CF"/>
    <w:rsid w:val="00D85C9B"/>
    <w:rsid w:val="00D973DD"/>
    <w:rsid w:val="00DB502D"/>
    <w:rsid w:val="00EC697A"/>
    <w:rsid w:val="00EF2313"/>
    <w:rsid w:val="00EF281C"/>
    <w:rsid w:val="00F46C5F"/>
    <w:rsid w:val="00F85D67"/>
    <w:rsid w:val="00FD3654"/>
    <w:rsid w:val="00FF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E0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3DE6"/>
    <w:pPr>
      <w:tabs>
        <w:tab w:val="center" w:pos="4320"/>
        <w:tab w:val="right" w:pos="8640"/>
      </w:tabs>
    </w:pPr>
  </w:style>
  <w:style w:type="paragraph" w:styleId="Footer">
    <w:name w:val="footer"/>
    <w:basedOn w:val="Normal"/>
    <w:rsid w:val="00883DE6"/>
    <w:pPr>
      <w:tabs>
        <w:tab w:val="center" w:pos="4320"/>
        <w:tab w:val="right" w:pos="8640"/>
      </w:tabs>
    </w:pPr>
  </w:style>
  <w:style w:type="paragraph" w:customStyle="1" w:styleId="Level1">
    <w:name w:val="Level 1"/>
    <w:rsid w:val="008556F0"/>
    <w:pPr>
      <w:autoSpaceDE w:val="0"/>
      <w:autoSpaceDN w:val="0"/>
      <w:adjustRightInd w:val="0"/>
      <w:ind w:left="720"/>
    </w:pPr>
    <w:rPr>
      <w:rFonts w:ascii="Courier" w:hAnsi="Courier"/>
      <w:sz w:val="24"/>
      <w:szCs w:val="24"/>
    </w:rPr>
  </w:style>
  <w:style w:type="character" w:styleId="PageNumber">
    <w:name w:val="page number"/>
    <w:basedOn w:val="DefaultParagraphFont"/>
    <w:rsid w:val="0084564C"/>
  </w:style>
  <w:style w:type="character" w:styleId="CommentReference">
    <w:name w:val="annotation reference"/>
    <w:basedOn w:val="DefaultParagraphFont"/>
    <w:semiHidden/>
    <w:unhideWhenUsed/>
    <w:rsid w:val="0067640C"/>
    <w:rPr>
      <w:sz w:val="16"/>
      <w:szCs w:val="16"/>
    </w:rPr>
  </w:style>
  <w:style w:type="paragraph" w:styleId="CommentText">
    <w:name w:val="annotation text"/>
    <w:basedOn w:val="Normal"/>
    <w:link w:val="CommentTextChar"/>
    <w:semiHidden/>
    <w:unhideWhenUsed/>
    <w:rsid w:val="0067640C"/>
    <w:rPr>
      <w:sz w:val="20"/>
    </w:rPr>
  </w:style>
  <w:style w:type="character" w:customStyle="1" w:styleId="CommentTextChar">
    <w:name w:val="Comment Text Char"/>
    <w:basedOn w:val="DefaultParagraphFont"/>
    <w:link w:val="CommentText"/>
    <w:semiHidden/>
    <w:rsid w:val="0067640C"/>
  </w:style>
  <w:style w:type="paragraph" w:styleId="CommentSubject">
    <w:name w:val="annotation subject"/>
    <w:basedOn w:val="CommentText"/>
    <w:next w:val="CommentText"/>
    <w:link w:val="CommentSubjectChar"/>
    <w:semiHidden/>
    <w:unhideWhenUsed/>
    <w:rsid w:val="0067640C"/>
    <w:rPr>
      <w:b/>
      <w:bCs/>
    </w:rPr>
  </w:style>
  <w:style w:type="character" w:customStyle="1" w:styleId="CommentSubjectChar">
    <w:name w:val="Comment Subject Char"/>
    <w:basedOn w:val="CommentTextChar"/>
    <w:link w:val="CommentSubject"/>
    <w:semiHidden/>
    <w:rsid w:val="0067640C"/>
    <w:rPr>
      <w:b/>
      <w:bCs/>
    </w:rPr>
  </w:style>
  <w:style w:type="paragraph" w:styleId="BalloonText">
    <w:name w:val="Balloon Text"/>
    <w:basedOn w:val="Normal"/>
    <w:link w:val="BalloonTextChar"/>
    <w:semiHidden/>
    <w:unhideWhenUsed/>
    <w:rsid w:val="0067640C"/>
    <w:rPr>
      <w:rFonts w:ascii="Segoe UI" w:hAnsi="Segoe UI" w:cs="Segoe UI"/>
      <w:sz w:val="18"/>
      <w:szCs w:val="18"/>
    </w:rPr>
  </w:style>
  <w:style w:type="character" w:customStyle="1" w:styleId="BalloonTextChar">
    <w:name w:val="Balloon Text Char"/>
    <w:basedOn w:val="DefaultParagraphFont"/>
    <w:link w:val="BalloonText"/>
    <w:semiHidden/>
    <w:rsid w:val="006764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3DE6"/>
    <w:pPr>
      <w:tabs>
        <w:tab w:val="center" w:pos="4320"/>
        <w:tab w:val="right" w:pos="8640"/>
      </w:tabs>
    </w:pPr>
  </w:style>
  <w:style w:type="paragraph" w:styleId="Footer">
    <w:name w:val="footer"/>
    <w:basedOn w:val="Normal"/>
    <w:rsid w:val="00883DE6"/>
    <w:pPr>
      <w:tabs>
        <w:tab w:val="center" w:pos="4320"/>
        <w:tab w:val="right" w:pos="8640"/>
      </w:tabs>
    </w:pPr>
  </w:style>
  <w:style w:type="paragraph" w:customStyle="1" w:styleId="Level1">
    <w:name w:val="Level 1"/>
    <w:rsid w:val="008556F0"/>
    <w:pPr>
      <w:autoSpaceDE w:val="0"/>
      <w:autoSpaceDN w:val="0"/>
      <w:adjustRightInd w:val="0"/>
      <w:ind w:left="720"/>
    </w:pPr>
    <w:rPr>
      <w:rFonts w:ascii="Courier" w:hAnsi="Courier"/>
      <w:sz w:val="24"/>
      <w:szCs w:val="24"/>
    </w:rPr>
  </w:style>
  <w:style w:type="character" w:styleId="PageNumber">
    <w:name w:val="page number"/>
    <w:basedOn w:val="DefaultParagraphFont"/>
    <w:rsid w:val="0084564C"/>
  </w:style>
  <w:style w:type="character" w:styleId="CommentReference">
    <w:name w:val="annotation reference"/>
    <w:basedOn w:val="DefaultParagraphFont"/>
    <w:semiHidden/>
    <w:unhideWhenUsed/>
    <w:rsid w:val="0067640C"/>
    <w:rPr>
      <w:sz w:val="16"/>
      <w:szCs w:val="16"/>
    </w:rPr>
  </w:style>
  <w:style w:type="paragraph" w:styleId="CommentText">
    <w:name w:val="annotation text"/>
    <w:basedOn w:val="Normal"/>
    <w:link w:val="CommentTextChar"/>
    <w:semiHidden/>
    <w:unhideWhenUsed/>
    <w:rsid w:val="0067640C"/>
    <w:rPr>
      <w:sz w:val="20"/>
    </w:rPr>
  </w:style>
  <w:style w:type="character" w:customStyle="1" w:styleId="CommentTextChar">
    <w:name w:val="Comment Text Char"/>
    <w:basedOn w:val="DefaultParagraphFont"/>
    <w:link w:val="CommentText"/>
    <w:semiHidden/>
    <w:rsid w:val="0067640C"/>
  </w:style>
  <w:style w:type="paragraph" w:styleId="CommentSubject">
    <w:name w:val="annotation subject"/>
    <w:basedOn w:val="CommentText"/>
    <w:next w:val="CommentText"/>
    <w:link w:val="CommentSubjectChar"/>
    <w:semiHidden/>
    <w:unhideWhenUsed/>
    <w:rsid w:val="0067640C"/>
    <w:rPr>
      <w:b/>
      <w:bCs/>
    </w:rPr>
  </w:style>
  <w:style w:type="character" w:customStyle="1" w:styleId="CommentSubjectChar">
    <w:name w:val="Comment Subject Char"/>
    <w:basedOn w:val="CommentTextChar"/>
    <w:link w:val="CommentSubject"/>
    <w:semiHidden/>
    <w:rsid w:val="0067640C"/>
    <w:rPr>
      <w:b/>
      <w:bCs/>
    </w:rPr>
  </w:style>
  <w:style w:type="paragraph" w:styleId="BalloonText">
    <w:name w:val="Balloon Text"/>
    <w:basedOn w:val="Normal"/>
    <w:link w:val="BalloonTextChar"/>
    <w:semiHidden/>
    <w:unhideWhenUsed/>
    <w:rsid w:val="0067640C"/>
    <w:rPr>
      <w:rFonts w:ascii="Segoe UI" w:hAnsi="Segoe UI" w:cs="Segoe UI"/>
      <w:sz w:val="18"/>
      <w:szCs w:val="18"/>
    </w:rPr>
  </w:style>
  <w:style w:type="character" w:customStyle="1" w:styleId="BalloonTextChar">
    <w:name w:val="Balloon Text Char"/>
    <w:basedOn w:val="DefaultParagraphFont"/>
    <w:link w:val="BalloonText"/>
    <w:semiHidden/>
    <w:rsid w:val="0067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F962-3DB2-DD42-A911-906E3842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Perry Law Firm</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Gibbs</dc:creator>
  <cp:lastModifiedBy>Ryan Knippelmeyer</cp:lastModifiedBy>
  <cp:revision>5</cp:revision>
  <cp:lastPrinted>2016-06-08T14:01:00Z</cp:lastPrinted>
  <dcterms:created xsi:type="dcterms:W3CDTF">2018-05-23T14:33:00Z</dcterms:created>
  <dcterms:modified xsi:type="dcterms:W3CDTF">2018-05-29T14:49:00Z</dcterms:modified>
</cp:coreProperties>
</file>