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0A" w:rsidRDefault="000F3A05">
      <w:pPr>
        <w:widowControl w:val="0"/>
        <w:pBdr>
          <w:top w:val="nil"/>
          <w:left w:val="nil"/>
          <w:bottom w:val="nil"/>
          <w:right w:val="nil"/>
          <w:between w:val="nil"/>
        </w:pBdr>
        <w:spacing w:line="240" w:lineRule="auto"/>
        <w:jc w:val="right"/>
        <w:rPr>
          <w:rFonts w:ascii="Times" w:eastAsia="Times" w:hAnsi="Times" w:cs="Times"/>
          <w:b/>
          <w:color w:val="231F20"/>
          <w:sz w:val="24"/>
          <w:szCs w:val="24"/>
        </w:rPr>
      </w:pPr>
      <w:r>
        <w:rPr>
          <w:rFonts w:ascii="Times" w:eastAsia="Times" w:hAnsi="Times" w:cs="Times"/>
          <w:b/>
          <w:color w:val="231F20"/>
          <w:sz w:val="24"/>
          <w:szCs w:val="24"/>
        </w:rPr>
        <w:t>WALWORTH POLICY: 721</w:t>
      </w:r>
    </w:p>
    <w:p w:rsidR="0078440A" w:rsidRDefault="0078440A">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78440A">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0F3A05">
      <w:pPr>
        <w:widowControl w:val="0"/>
        <w:pBdr>
          <w:top w:val="nil"/>
          <w:left w:val="nil"/>
          <w:bottom w:val="nil"/>
          <w:right w:val="nil"/>
          <w:between w:val="nil"/>
        </w:pBdr>
        <w:spacing w:line="240" w:lineRule="auto"/>
        <w:jc w:val="center"/>
        <w:rPr>
          <w:rFonts w:ascii="Times" w:eastAsia="Times" w:hAnsi="Times" w:cs="Times"/>
          <w:b/>
          <w:color w:val="231F20"/>
          <w:sz w:val="24"/>
          <w:szCs w:val="24"/>
        </w:rPr>
      </w:pPr>
      <w:r>
        <w:rPr>
          <w:rFonts w:ascii="Times" w:eastAsia="Times" w:hAnsi="Times" w:cs="Times"/>
          <w:b/>
          <w:color w:val="231F20"/>
          <w:sz w:val="24"/>
          <w:szCs w:val="24"/>
        </w:rPr>
        <w:t>EMERGENCY PLANS</w:t>
      </w:r>
    </w:p>
    <w:p w:rsidR="0078440A" w:rsidRDefault="0078440A">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78440A">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0F3A05">
      <w:pPr>
        <w:widowControl w:val="0"/>
        <w:pBdr>
          <w:top w:val="nil"/>
          <w:left w:val="nil"/>
          <w:bottom w:val="nil"/>
          <w:right w:val="nil"/>
          <w:between w:val="nil"/>
        </w:pBdr>
        <w:spacing w:line="240" w:lineRule="auto"/>
        <w:jc w:val="both"/>
        <w:rPr>
          <w:rFonts w:ascii="Times" w:eastAsia="Times" w:hAnsi="Times" w:cs="Times"/>
          <w:color w:val="231F20"/>
          <w:sz w:val="24"/>
          <w:szCs w:val="24"/>
        </w:rPr>
      </w:pPr>
      <w:r>
        <w:rPr>
          <w:rFonts w:ascii="Times" w:eastAsia="Times" w:hAnsi="Times" w:cs="Times"/>
          <w:color w:val="231F20"/>
          <w:sz w:val="24"/>
          <w:szCs w:val="24"/>
        </w:rPr>
        <w:t>Walworth Jt. School District #1 designates the safety of students, staff, and visitors as a priority and therefore requires the development of a crisis plan should a threat to safety arise.</w:t>
      </w:r>
    </w:p>
    <w:p w:rsidR="0078440A" w:rsidRDefault="0078440A">
      <w:pPr>
        <w:widowControl w:val="0"/>
        <w:pBdr>
          <w:top w:val="nil"/>
          <w:left w:val="nil"/>
          <w:bottom w:val="nil"/>
          <w:right w:val="nil"/>
          <w:between w:val="nil"/>
        </w:pBdr>
        <w:spacing w:line="240" w:lineRule="auto"/>
        <w:jc w:val="both"/>
        <w:rPr>
          <w:rFonts w:ascii="Times" w:eastAsia="Times" w:hAnsi="Times" w:cs="Times"/>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The crisis plan outlines specific procedures and guidelines to be followed in the event of a crisis or emergency. The crisis plan shall be developed in line with legal requirements and related District policies and procedures, and in consultation with loca</w:t>
      </w:r>
      <w:r>
        <w:rPr>
          <w:rFonts w:ascii="Times" w:eastAsia="Times" w:hAnsi="Times" w:cs="Times"/>
          <w:color w:val="231F20"/>
          <w:sz w:val="24"/>
          <w:szCs w:val="24"/>
        </w:rPr>
        <w:t>l law enforcement, fire department, or other community agency officials as appropriate.</w:t>
      </w:r>
    </w:p>
    <w:p w:rsidR="0078440A" w:rsidRDefault="0078440A">
      <w:pPr>
        <w:widowControl w:val="0"/>
        <w:pBdr>
          <w:top w:val="nil"/>
          <w:left w:val="nil"/>
          <w:bottom w:val="nil"/>
          <w:right w:val="nil"/>
          <w:between w:val="nil"/>
        </w:pBdr>
        <w:spacing w:line="240" w:lineRule="auto"/>
        <w:rPr>
          <w:rFonts w:ascii="Times" w:eastAsia="Times" w:hAnsi="Times" w:cs="Times"/>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The Principal shall be responsible for informing students, staff, and parents or guardians of the crisis plan.</w:t>
      </w:r>
    </w:p>
    <w:p w:rsidR="0078440A" w:rsidRDefault="0078440A">
      <w:pPr>
        <w:widowControl w:val="0"/>
        <w:pBdr>
          <w:top w:val="nil"/>
          <w:left w:val="nil"/>
          <w:bottom w:val="nil"/>
          <w:right w:val="nil"/>
          <w:between w:val="nil"/>
        </w:pBdr>
        <w:spacing w:line="240" w:lineRule="auto"/>
        <w:rPr>
          <w:rFonts w:ascii="Times" w:eastAsia="Times" w:hAnsi="Times" w:cs="Times"/>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 xml:space="preserve">In conjunction with the development of these emergency </w:t>
      </w:r>
      <w:r>
        <w:rPr>
          <w:rFonts w:ascii="Times" w:eastAsia="Times" w:hAnsi="Times" w:cs="Times"/>
          <w:color w:val="231F20"/>
          <w:sz w:val="24"/>
          <w:szCs w:val="24"/>
        </w:rPr>
        <w:t>plans the regular practice of these plans is required to ensure that all students and staff are afforded optimal protection. Advanced planning strengthens the morale of all concerned knowing that plans exist and that students and staff have been trained in</w:t>
      </w:r>
      <w:r>
        <w:rPr>
          <w:rFonts w:ascii="Times" w:eastAsia="Times" w:hAnsi="Times" w:cs="Times"/>
          <w:color w:val="231F20"/>
          <w:sz w:val="24"/>
          <w:szCs w:val="24"/>
        </w:rPr>
        <w:t xml:space="preserve"> carrying them out.</w:t>
      </w:r>
    </w:p>
    <w:p w:rsidR="0078440A" w:rsidRDefault="0078440A">
      <w:pPr>
        <w:widowControl w:val="0"/>
        <w:pBdr>
          <w:top w:val="nil"/>
          <w:left w:val="nil"/>
          <w:bottom w:val="nil"/>
          <w:right w:val="nil"/>
          <w:between w:val="nil"/>
        </w:pBdr>
        <w:spacing w:line="240" w:lineRule="auto"/>
        <w:rPr>
          <w:rFonts w:ascii="Times" w:eastAsia="Times" w:hAnsi="Times" w:cs="Times"/>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Pr>
          <w:rFonts w:ascii="Times" w:eastAsia="Times" w:hAnsi="Times" w:cs="Times"/>
          <w:color w:val="231F20"/>
          <w:sz w:val="24"/>
          <w:szCs w:val="24"/>
        </w:rPr>
        <w:t>Walworth Jt. District #1 does not discriminate on admissions to any school, class, program, or activity on the basis of sex, gender identification, race, national origin, creed, pregnancy, marital or parental status, sexual orientation</w:t>
      </w:r>
      <w:r>
        <w:rPr>
          <w:rFonts w:ascii="Times" w:eastAsia="Times" w:hAnsi="Times" w:cs="Times"/>
          <w:color w:val="231F20"/>
          <w:sz w:val="24"/>
          <w:szCs w:val="24"/>
        </w:rPr>
        <w:t>, or physical, learning, emotional, or mental disability. All discrimination complaints shall be processed in accordance with established procedures.</w:t>
      </w:r>
    </w:p>
    <w:p w:rsidR="0078440A" w:rsidRDefault="0078440A">
      <w:pPr>
        <w:widowControl w:val="0"/>
        <w:pBdr>
          <w:top w:val="nil"/>
          <w:left w:val="nil"/>
          <w:bottom w:val="nil"/>
          <w:right w:val="nil"/>
          <w:between w:val="nil"/>
        </w:pBdr>
        <w:spacing w:line="240" w:lineRule="auto"/>
        <w:rPr>
          <w:rFonts w:ascii="Times" w:eastAsia="Times" w:hAnsi="Times" w:cs="Times"/>
          <w:color w:val="231F20"/>
          <w:sz w:val="24"/>
          <w:szCs w:val="24"/>
        </w:rPr>
      </w:pPr>
    </w:p>
    <w:p w:rsidR="0078440A" w:rsidRDefault="0078440A">
      <w:pPr>
        <w:widowControl w:val="0"/>
        <w:pBdr>
          <w:top w:val="nil"/>
          <w:left w:val="nil"/>
          <w:bottom w:val="nil"/>
          <w:right w:val="nil"/>
          <w:between w:val="nil"/>
        </w:pBdr>
        <w:spacing w:line="240" w:lineRule="auto"/>
        <w:rPr>
          <w:rFonts w:ascii="Times" w:eastAsia="Times" w:hAnsi="Times" w:cs="Times"/>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sidRPr="000F3A05">
        <w:rPr>
          <w:rFonts w:ascii="Times" w:eastAsia="Times" w:hAnsi="Times" w:cs="Times"/>
          <w:b/>
          <w:color w:val="231F20"/>
          <w:sz w:val="24"/>
          <w:szCs w:val="24"/>
        </w:rPr>
        <w:t xml:space="preserve">LEGAL REFERENCES: </w:t>
      </w:r>
      <w:r w:rsidRPr="000F3A05">
        <w:rPr>
          <w:rFonts w:ascii="Times" w:eastAsia="Times" w:hAnsi="Times" w:cs="Times"/>
          <w:b/>
          <w:color w:val="231F20"/>
          <w:sz w:val="24"/>
          <w:szCs w:val="24"/>
        </w:rPr>
        <w:tab/>
      </w:r>
      <w:r>
        <w:rPr>
          <w:rFonts w:ascii="Times" w:eastAsia="Times" w:hAnsi="Times" w:cs="Times"/>
          <w:color w:val="231F20"/>
          <w:sz w:val="24"/>
          <w:szCs w:val="24"/>
        </w:rPr>
        <w:tab/>
        <w:t>Wisconsin Statutes 118.07</w:t>
      </w:r>
      <w:bookmarkStart w:id="0" w:name="_GoBack"/>
      <w:bookmarkEnd w:id="0"/>
    </w:p>
    <w:p w:rsidR="0078440A" w:rsidRDefault="000F3A05">
      <w:pPr>
        <w:widowControl w:val="0"/>
        <w:pBdr>
          <w:top w:val="nil"/>
          <w:left w:val="nil"/>
          <w:bottom w:val="nil"/>
          <w:right w:val="nil"/>
          <w:between w:val="nil"/>
        </w:pBdr>
        <w:spacing w:line="240" w:lineRule="auto"/>
        <w:ind w:left="2880" w:firstLine="720"/>
        <w:rPr>
          <w:rFonts w:ascii="Times" w:eastAsia="Times" w:hAnsi="Times" w:cs="Times"/>
          <w:color w:val="231F20"/>
          <w:sz w:val="24"/>
          <w:szCs w:val="24"/>
        </w:rPr>
      </w:pPr>
      <w:r>
        <w:rPr>
          <w:rFonts w:ascii="Times" w:eastAsia="Times" w:hAnsi="Times" w:cs="Times"/>
          <w:color w:val="231F20"/>
          <w:sz w:val="24"/>
          <w:szCs w:val="24"/>
        </w:rPr>
        <w:t>Wisconsin Statutes 121.02 (1</w:t>
      </w:r>
      <w:proofErr w:type="gramStart"/>
      <w:r>
        <w:rPr>
          <w:rFonts w:ascii="Times" w:eastAsia="Times" w:hAnsi="Times" w:cs="Times"/>
          <w:color w:val="231F20"/>
          <w:sz w:val="24"/>
          <w:szCs w:val="24"/>
        </w:rPr>
        <w:t>)(</w:t>
      </w:r>
      <w:proofErr w:type="gramEnd"/>
      <w:r>
        <w:rPr>
          <w:rFonts w:ascii="Times" w:eastAsia="Times" w:hAnsi="Times" w:cs="Times"/>
          <w:color w:val="231F20"/>
          <w:sz w:val="24"/>
          <w:szCs w:val="24"/>
        </w:rPr>
        <w:t xml:space="preserve">i) </w:t>
      </w:r>
    </w:p>
    <w:p w:rsidR="0078440A" w:rsidRDefault="000F3A05">
      <w:pPr>
        <w:widowControl w:val="0"/>
        <w:pBdr>
          <w:top w:val="nil"/>
          <w:left w:val="nil"/>
          <w:bottom w:val="nil"/>
          <w:right w:val="nil"/>
          <w:between w:val="nil"/>
        </w:pBdr>
        <w:spacing w:line="240" w:lineRule="auto"/>
        <w:ind w:left="2880" w:firstLine="720"/>
        <w:rPr>
          <w:rFonts w:ascii="Times" w:eastAsia="Times" w:hAnsi="Times" w:cs="Times"/>
          <w:color w:val="231F20"/>
          <w:sz w:val="24"/>
          <w:szCs w:val="24"/>
        </w:rPr>
      </w:pPr>
      <w:r>
        <w:rPr>
          <w:rFonts w:ascii="Times" w:eastAsia="Times" w:hAnsi="Times" w:cs="Times"/>
          <w:color w:val="231F20"/>
          <w:sz w:val="24"/>
          <w:szCs w:val="24"/>
        </w:rPr>
        <w:t xml:space="preserve">Wisconsin Administrative Code </w:t>
      </w:r>
      <w:proofErr w:type="gramStart"/>
      <w:r>
        <w:rPr>
          <w:rFonts w:ascii="Times" w:eastAsia="Times" w:hAnsi="Times" w:cs="Times"/>
          <w:color w:val="231F20"/>
          <w:sz w:val="24"/>
          <w:szCs w:val="24"/>
        </w:rPr>
        <w:t>PI8.01(</w:t>
      </w:r>
      <w:proofErr w:type="gramEnd"/>
      <w:r>
        <w:rPr>
          <w:rFonts w:ascii="Times" w:eastAsia="Times" w:hAnsi="Times" w:cs="Times"/>
          <w:color w:val="231F20"/>
          <w:sz w:val="24"/>
          <w:szCs w:val="24"/>
        </w:rPr>
        <w:t>2)(i)</w:t>
      </w:r>
    </w:p>
    <w:p w:rsidR="000F3A05" w:rsidRDefault="000F3A05">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sidRPr="000F3A05">
        <w:rPr>
          <w:rFonts w:ascii="Times" w:eastAsia="Times" w:hAnsi="Times" w:cs="Times"/>
          <w:b/>
          <w:color w:val="231F20"/>
          <w:sz w:val="24"/>
          <w:szCs w:val="24"/>
        </w:rPr>
        <w:t>POLICY ADOPTED:</w:t>
      </w:r>
      <w:r w:rsidRPr="000F3A05">
        <w:rPr>
          <w:rFonts w:ascii="Times" w:eastAsia="Times" w:hAnsi="Times" w:cs="Times"/>
          <w:b/>
          <w:color w:val="231F20"/>
          <w:sz w:val="24"/>
          <w:szCs w:val="24"/>
        </w:rPr>
        <w:tab/>
      </w:r>
      <w:r>
        <w:rPr>
          <w:rFonts w:ascii="Times" w:eastAsia="Times" w:hAnsi="Times" w:cs="Times"/>
          <w:color w:val="231F20"/>
          <w:sz w:val="24"/>
          <w:szCs w:val="24"/>
        </w:rPr>
        <w:tab/>
      </w:r>
      <w:r>
        <w:rPr>
          <w:rFonts w:ascii="Times" w:eastAsia="Times" w:hAnsi="Times" w:cs="Times"/>
          <w:color w:val="231F20"/>
          <w:sz w:val="24"/>
          <w:szCs w:val="24"/>
        </w:rPr>
        <w:t>April 27, 1992</w:t>
      </w:r>
    </w:p>
    <w:p w:rsidR="0078440A" w:rsidRPr="000F3A05" w:rsidRDefault="0078440A">
      <w:pPr>
        <w:widowControl w:val="0"/>
        <w:pBdr>
          <w:top w:val="nil"/>
          <w:left w:val="nil"/>
          <w:bottom w:val="nil"/>
          <w:right w:val="nil"/>
          <w:between w:val="nil"/>
        </w:pBdr>
        <w:spacing w:line="240" w:lineRule="auto"/>
        <w:rPr>
          <w:rFonts w:ascii="Times" w:eastAsia="Times" w:hAnsi="Times" w:cs="Times"/>
          <w:b/>
          <w:color w:val="231F20"/>
          <w:sz w:val="24"/>
          <w:szCs w:val="24"/>
        </w:rPr>
      </w:pPr>
    </w:p>
    <w:p w:rsidR="0078440A" w:rsidRDefault="000F3A05">
      <w:pPr>
        <w:widowControl w:val="0"/>
        <w:pBdr>
          <w:top w:val="nil"/>
          <w:left w:val="nil"/>
          <w:bottom w:val="nil"/>
          <w:right w:val="nil"/>
          <w:between w:val="nil"/>
        </w:pBdr>
        <w:spacing w:line="240" w:lineRule="auto"/>
        <w:rPr>
          <w:rFonts w:ascii="Times" w:eastAsia="Times" w:hAnsi="Times" w:cs="Times"/>
          <w:color w:val="231F20"/>
          <w:sz w:val="24"/>
          <w:szCs w:val="24"/>
        </w:rPr>
      </w:pPr>
      <w:r w:rsidRPr="000F3A05">
        <w:rPr>
          <w:rFonts w:ascii="Times" w:eastAsia="Times" w:hAnsi="Times" w:cs="Times"/>
          <w:b/>
          <w:color w:val="231F20"/>
          <w:sz w:val="24"/>
          <w:szCs w:val="24"/>
        </w:rPr>
        <w:t>POLICY REVISED:</w:t>
      </w:r>
      <w:r>
        <w:rPr>
          <w:rFonts w:ascii="Times" w:eastAsia="Times" w:hAnsi="Times" w:cs="Times"/>
          <w:color w:val="231F20"/>
          <w:sz w:val="24"/>
          <w:szCs w:val="24"/>
        </w:rPr>
        <w:t xml:space="preserve"> </w:t>
      </w:r>
      <w:r>
        <w:rPr>
          <w:rFonts w:ascii="Times" w:eastAsia="Times" w:hAnsi="Times" w:cs="Times"/>
          <w:color w:val="231F20"/>
          <w:sz w:val="24"/>
          <w:szCs w:val="24"/>
        </w:rPr>
        <w:tab/>
      </w:r>
      <w:r>
        <w:rPr>
          <w:rFonts w:ascii="Times" w:eastAsia="Times" w:hAnsi="Times" w:cs="Times"/>
          <w:color w:val="231F20"/>
          <w:sz w:val="24"/>
          <w:szCs w:val="24"/>
        </w:rPr>
        <w:tab/>
      </w:r>
      <w:r>
        <w:rPr>
          <w:rFonts w:ascii="Times" w:eastAsia="Times" w:hAnsi="Times" w:cs="Times"/>
          <w:color w:val="231F20"/>
          <w:sz w:val="24"/>
          <w:szCs w:val="24"/>
        </w:rPr>
        <w:t>January 21, 2002</w:t>
      </w:r>
    </w:p>
    <w:p w:rsidR="0078440A" w:rsidRDefault="000F3A05">
      <w:pPr>
        <w:widowControl w:val="0"/>
        <w:pBdr>
          <w:top w:val="nil"/>
          <w:left w:val="nil"/>
          <w:bottom w:val="nil"/>
          <w:right w:val="nil"/>
          <w:between w:val="nil"/>
        </w:pBdr>
        <w:spacing w:line="240" w:lineRule="auto"/>
        <w:ind w:left="2880" w:firstLine="720"/>
        <w:rPr>
          <w:rFonts w:ascii="Times" w:eastAsia="Times" w:hAnsi="Times" w:cs="Times"/>
          <w:color w:val="231F20"/>
          <w:sz w:val="24"/>
          <w:szCs w:val="24"/>
        </w:rPr>
      </w:pPr>
      <w:r>
        <w:rPr>
          <w:rFonts w:ascii="Times" w:eastAsia="Times" w:hAnsi="Times" w:cs="Times"/>
          <w:color w:val="231F20"/>
          <w:sz w:val="24"/>
          <w:szCs w:val="24"/>
        </w:rPr>
        <w:t>December 19, 2016</w:t>
      </w:r>
    </w:p>
    <w:sectPr w:rsidR="007844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8440A"/>
    <w:rsid w:val="000F3A05"/>
    <w:rsid w:val="0078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2019-06-13T19:50:00Z</dcterms:created>
  <dcterms:modified xsi:type="dcterms:W3CDTF">2019-06-13T19:50:00Z</dcterms:modified>
</cp:coreProperties>
</file>