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WALWORTH POLICY: 656</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STUDENT FEES AND FINES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Jt. District #1’s Board of Education recognizes its legal responsibility to provide a public education for all students in the District. However, the Board of Education also recognizes that certain activities, programs, or courses may require additional funding, therefore, the Board may charge Student Fees and Extracurricular Fees accordingly. Fees will be consistent with state and federal laws and established regulations.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 Fees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Student Fee Schedule shall be reviewed and adopted annually by the Board of Education. It shall be posted on the District’s website.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new students enrolling in the District after the school year has begun, applicable Student Fees will be pro-rated by semester according to this established schedule: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tab/>
        <w:t xml:space="preserve">start of school year through the end of the first semester = 100% fee amount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tab/>
        <w:t xml:space="preserve">beginning of the second semester through the end of the school year = 50% of approved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fee amount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pro-rated portion of Student Fees will be refunded when a student leaves during the school year provided that the refund request is submitted in writing to the District Office prior to the end of the year that the student last attended and the student has a no outstanding fees due the District including food service, fines, and other fees.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or guardians who claim that the financial condition of their families is such that they cannot afford to pay Student Fees may request relief (in the form of a payment plan, a reduction in the amount of the fee, and/or waiver of the fee). An automatic waiver of Student Fees will be granted to all students who participate in the federally funded National School Breakfast/Lunch Program(s). Applications for Free/Reduced Breakfast/Lunch Program are available through the District’s Food Service Clerk’s Office.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Extracurricular Fees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Extracurricular Fees for participation in after school athletics, intramurals, clubs or organizations, field trips and the purchasing of yearbooks are not subject to proration or waivers. Refunds will be applied towards outstanding balances or as a credit on individual student’s accounts.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Financial assistance for Extracurricular Fee payments may be available through organizations that partner with the District for this assistance. Families should contact the District Office for details. Payment plans may also be requested through the District Office.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 Fines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 fines are not eligible for any waiver. Any student who has lost a textbook, workbook, library book(s), and/or who has damaged these items will be subject to appropriate fines communicated to the parent/guardian of the student at the conclusion of the school year. Misplaced locks and lost assignment notebooks will be assessed a fine at the time of the loss.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Jt. District #1 does not discriminate on admissions to any school, class, program, or activity on the basis of sex,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Legal References: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 xml:space="preserve">Wisconsin Statutes 118.001, 118.03, 118.04, 201.13, 121.54, and 895.035</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Approved: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October 25, 2010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Revised: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September 27, 2017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