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1"/>
          <w:i w:val="0"/>
          <w:smallCaps w:val="0"/>
          <w:strike w:val="0"/>
          <w:color w:val="1e1e1e"/>
          <w:sz w:val="32"/>
          <w:szCs w:val="32"/>
          <w:u w:val="none"/>
          <w:shd w:fill="auto" w:val="clear"/>
          <w:vertAlign w:val="baseline"/>
        </w:rPr>
      </w:pPr>
      <w:r w:rsidDel="00000000" w:rsidR="00000000" w:rsidRPr="00000000">
        <w:rPr>
          <w:rFonts w:ascii="Times" w:cs="Times" w:eastAsia="Times" w:hAnsi="Times"/>
          <w:b w:val="1"/>
          <w:i w:val="0"/>
          <w:smallCaps w:val="0"/>
          <w:strike w:val="0"/>
          <w:color w:val="1e1e1e"/>
          <w:sz w:val="32"/>
          <w:szCs w:val="32"/>
          <w:u w:val="none"/>
          <w:shd w:fill="auto" w:val="clear"/>
          <w:vertAlign w:val="baseline"/>
          <w:rtl w:val="0"/>
        </w:rPr>
        <w:t xml:space="preserve">WALWORTH POLICY: 190</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1"/>
          <w:color w:val="1e1e1e"/>
          <w:sz w:val="32"/>
          <w:szCs w:val="3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COMMUNICATIONS POLICY</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Walworth School Board accepts the responsibility for providing the best possible educational opportunities for young people and commits itself to an operation that guarantees a system of open communication with its community.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accepting that responsibility, the board recognizes that the school belongs to the people who support it by taxation and can only be as strong as the support of the community and school staff and, therefore, declares its intent to:</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Keep the staff, citizens, and students regularly and accurately informed through appropriate means of communication on planning, policies, programs, and challenges of the school system.</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Encourage all school employees to participate in accurate, factual school-community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interaction.</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Recognize the right of the citizens and the communication media to inquire, research, and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report to the public information about Walworth Joint School District #1.</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 its business in public sessions, except as provided by Wisconsin Statute 19.85</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Open Meeting Law.</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the fullest extent possible, solicit and hear views of individuals and representatives of organizations, in public hearings or through other channels of communication such as advisor committees.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develop, implement and maintain an organized, continuing and regular reciprocal</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program of communication between the administrative office and staff.</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Jt. School District #1 shall not discriminate in standards and rules of behavior, including student harassment, on the basis of sex, gender identification, race, national origin, ancestry, creed, pregnancy, marital or parental status, sexual orientation or physical, mental, emotional or learning disability. Discrimination complaints shall be processed in accordance with established procedures.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POLICY APPROVED: January 25, 1999</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POLICY REVISED: January 19, 2015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