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WALWORTH POLICY 173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1"/>
          <w:color w:val="231f20"/>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CLOSED SESSIONS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color w:val="231f20"/>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All meetings of the Walworth Joint School District #1 Board of Education and its committees will be open to the public, except those listed below, in accordance with state statute: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Deliberating after any judicial or quasi-judicial trial or hearing.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(b) Considering dismissal, demotion, licensing, or disciplining of any Board employee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provided the employee is given notice of any evidentiary hearing which may be held prior to final action being taken and of the meeting at which final action may be taken. The notice will contain a statement that the employee has the right to demand that the evidentiary hearing or meeting be held in open session.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(c) Considering employment, promotion, compensation or performance evaluation data of</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any public employee over which the governmental body has jurisdiction or exercises responsibility.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(d) Except as provided by rule promulgated under s.304.06 (1)(em), considering specific</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applications of probation or parole, or considering strategy for crime detection of prevention.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(e) Deliberating or negotiating the purchasing of public properties, the investing of public</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funds, or conducting other specified public business, whenever competitive or bargaining reasons require a closed session.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(f) Considering financial, medical, social or personal histories or disciplinary data of specific</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(g) Conferring with legal counsel for the governmental body who is rendering oral or written advice concerning strategy to be adopted by the body with respect to litigation in which it is or is likely to become involved.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(h) Consideration of requests for confidential written advice from the ethics board under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s.19.46 (2), or from any county or municipal ethics board under s.19.59(5).</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Minutes or each closed session portion of any Board meeting shall be recorded, and the proceedings available to the public shall be published in accordance with state law requirements. When determining the content and timing of the availability and publication of the proceedings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from any closed session, it may be appropriate to withhold specific information from the publicly available proceedings until such time, if any, as there is no longer a clear and ongoing need to preserve the confidentiality of that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Only those individuals specifically authorized by the Board may attend a closed session meeting. If votes are taken in closed session, they will only be on matters that are legitimate subjects of consideration and deliberation at closed sessions.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Furthermore, no motion to hold a closed session or to adjourn an open session into a closed session will be adopted, unless the Board President announces to those present at the meeting the general nature of the business to be considered during the closed session. The Board will not commence an open session, subsequently convene in a closed session, and then reconvene into an open session within a 12-hour period, unless public notice of the subsequent open session was given at the same time and in the same manner as the public notice of the initial meeting. That a closed session will be, or was held, will be recorded in the preceding or subsequent regular meeting.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Walworth Jt.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LEGAL REF: </w:t>
        <w:tab/>
        <w:t xml:space="preserve">Section 19.85Wisconsin Statutes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Section 19.84 Wisconsin Statute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Policy Approved: </w:t>
        <w:tab/>
        <w:t xml:space="preserve">October 21, 1991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Policy Revised: </w:t>
        <w:tab/>
        <w:t xml:space="preserve">November 16, 1998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December 19, 2016</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