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WALWORTH POLICY 150</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BOARD POWERS AND DUTIES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Walworth Jt. District #1 shall be under the management, control, and supervision of the Walworth Board of Education. The Board of Education will be responsible for implementing mandatory laws regarding education and shall consider, accept or reject provisions of permissive laws. In cases where state law does not provide or prohibit, the Board of Education shall be responsible for establishing educational activities.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Board has four functions: vision, policymaking, accountability, and advocacy.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Vision consists of the following:</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goal setting </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long range planning </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educational decision-making </w:t>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public communication of shared goals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Policymaking determines what shall be done including:</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establishment of guidelines for the accomplishment of district goals </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delegation of the authority for the implementation of district goals </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provisions for the financial means for the achievement of district goals </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development of an organizational framework to achieve the Board’s vision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Accountability is a study of facts and conditions to determine such items as:</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efficiency and operation of the school system </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effectiveness of the educational program and activities in relation to the school district’s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educational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philosophy and goals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evaluation of District Administrator and Board performance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ensuring that policies and allocation of resources effectively support the district’s vision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reporting district progress to community and parents on a regular basis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Advocacy involves:</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seeking others to expand educational opportunities to meet the needs of the whole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child </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advocating for children and families </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establishing strong relationships with parents and other mentors to help support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students </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promoting the school’s instructional and other programs </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leading in celebrating the achievements of students and others in education </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promoting school board service as a meaningful way to make long-term contributions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society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Board shall represent and act for the State in providing the district with educational programs and facilities required or permitted by law and shall further perform the specific duties imposed upon the Board by the statutes.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Walworth Jt. District #1 shall not discriminate in standards and rules of behavior, including student harassment, on the basis of gender, race, national origin, ancestry, creed, pregnancy, marital or parental status, sexual orientation or physical, mental, emotional or learning disability. Discrimination complaints shall be processed in accordance with established procedures.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LEGAL REF.: </w:t>
        <w:tab/>
        <w:tab/>
        <w:t xml:space="preserve">Specified School Board powers and duties appear in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120.12, 120.13, 120.17, 120.19, to 120.22, 120.58 and 120.75, Wisconsin Statutes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ADOPTED: </w:t>
        <w:tab/>
        <w:t xml:space="preserve">September 16, 1991</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POLICY REVISED</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February 16, 1998</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72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March 17, 2014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