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Walworth Policy 132</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BOARD MEMBER RESIGNATION OR REMOVAL FROM OFFICE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Board of Education member’s resignation shall be made to the entire Board of Education. The resignation shall be made in writing, addressed, and delivered to the Board Clerk. If it is the Board Clerk’s resignation, it shall be delivered to the Board President. The resignation shall be effective at the time indicated in the written resignation or, if no time is therein indicated, upon its delivery.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Any member of the Board may be removed for just cause in accordance with state law.</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Walworth Joint School District #1 does not discriminate in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Legal Reference: </w:t>
        <w:tab/>
        <w:tab/>
        <w:t xml:space="preserve">Wisconsin Statutes 17.01 (11) (13), 17.13 (4), and 17.03</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POLICY ADOPTED: </w:t>
        <w:tab/>
        <w:t xml:space="preserve">October 21, 1991</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POLICY REVISED: </w:t>
        <w:tab/>
        <w:tab/>
        <w:t xml:space="preserve">June 23, 1997</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February 24, 2014</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