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WALWORTH POLICY: 120</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 DISTRICT LEGAL STATUS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legal basis for public education in the school district is vested in the will of the people as expressed in the Wisconsin Constitution. Public education is primarily a state responsibility and a local school district's function.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official name of this school district is “Walworth Jt. School District #1". The school district is classified as a unified school district and is organized to be part of the Big Foot Area Schools Association (BFASA).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school district includes the Village of Walworth and the Town of Walworth. Also included in the district boundaries are parts of the Village of Fontana, the Town of Sharon, and Town of Linn.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Educational services of the school district shall be organized as a program of instruction for grades pre-kindergarten through grade 8. At grade 9, students transition to Big Foot High School or academic institution.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district shall be operated as a single system by the Board of Education and administered by the District Administrator. The district also operates an Early Childhood Special Education program that involves students ages 3 to 5. Walworth Jt. School District #1 consists of an elementary school and a middle school.</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Board may authorize the District Administrator to establish other special classrooms or programs as necessary.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Jt. District #1 does not discriminate on admissions to any school, class, program, or activity on the basis of sex,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LEGAL REFERENCE: </w:t>
        <w:tab/>
        <w:tab/>
        <w:t xml:space="preserve">Wisconsin Constitution - Article X, Section 3</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Section 115.01 (5) Wisconsin Statutes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APPROVED: </w:t>
        <w:tab/>
        <w:tab/>
        <w:tab/>
        <w:t xml:space="preserve">October 21, 1991</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REVISED: </w:t>
        <w:tab/>
        <w:tab/>
        <w:tab/>
        <w:tab/>
        <w:t xml:space="preserve">April 22, 2013</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