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January 11, 2022</w:t>
      </w:r>
      <w:r w:rsidDel="00000000" w:rsidR="00000000" w:rsidRPr="00000000">
        <w:rPr>
          <w:rtl w:val="0"/>
        </w:rPr>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six additional positive cases of COVID today, January 11th.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gjoNoKHzv6pCQdYTQJE7aiIrA==">AMUW2mXxxzHq0icxTbVTVBjMgrvYcbhFIsD3maoia8jkclh5OS89BDvvcRCH4JnYeHW8Z6eKXZ3Bkt3HBj3jmZeoCgjRVcSlXhd97fnDoJE+3/VVSd6AkYc=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