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B9C" w:rsidRDefault="00E33B9C" w:rsidP="005F7817">
      <w:pPr>
        <w:jc w:val="center"/>
        <w:rPr>
          <w:lang w:val="es-ES"/>
        </w:rPr>
      </w:pPr>
      <w:r>
        <w:rPr>
          <w:lang w:val="es-ES"/>
        </w:rPr>
        <w:t>Criterios de elegibilidad para las comidas gratis y de precio reducido</w:t>
      </w:r>
      <w:r>
        <w:rPr>
          <w:lang w:val="es-ES"/>
        </w:rPr>
        <w:br/>
        <w:t xml:space="preserve">El 1 de julio </w:t>
      </w:r>
      <w:r w:rsidR="00E376C8">
        <w:rPr>
          <w:lang w:val="es-ES"/>
        </w:rPr>
        <w:t>d</w:t>
      </w:r>
      <w:r w:rsidR="00C15486">
        <w:rPr>
          <w:lang w:val="es-ES"/>
        </w:rPr>
        <w:t>el año 2018</w:t>
      </w:r>
    </w:p>
    <w:p w:rsidR="00E33B9C" w:rsidRDefault="00E33B9C" w:rsidP="00E33B9C">
      <w:pPr>
        <w:jc w:val="center"/>
      </w:pPr>
    </w:p>
    <w:tbl>
      <w:tblPr>
        <w:tblW w:w="0" w:type="auto"/>
        <w:tblInd w:w="1194" w:type="dxa"/>
        <w:tblLayout w:type="fixed"/>
        <w:tblCellMar>
          <w:left w:w="62" w:type="dxa"/>
          <w:right w:w="62" w:type="dxa"/>
        </w:tblCellMar>
        <w:tblLook w:val="0000" w:firstRow="0" w:lastRow="0" w:firstColumn="0" w:lastColumn="0" w:noHBand="0" w:noVBand="0"/>
      </w:tblPr>
      <w:tblGrid>
        <w:gridCol w:w="1388"/>
        <w:gridCol w:w="1163"/>
        <w:gridCol w:w="1163"/>
        <w:gridCol w:w="1163"/>
        <w:gridCol w:w="1224"/>
        <w:gridCol w:w="1224"/>
        <w:gridCol w:w="1415"/>
      </w:tblGrid>
      <w:tr w:rsidR="00E33B9C">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CB1088">
            <w:pPr>
              <w:autoSpaceDE w:val="0"/>
              <w:autoSpaceDN w:val="0"/>
              <w:adjustRightInd w:val="0"/>
              <w:jc w:val="center"/>
              <w:rPr>
                <w:rFonts w:ascii="Calibri" w:hAnsi="Calibri" w:cs="Calibri"/>
                <w:sz w:val="22"/>
                <w:szCs w:val="22"/>
                <w:lang w:val="en"/>
              </w:rPr>
            </w:pPr>
            <w:proofErr w:type="spellStart"/>
            <w:r>
              <w:rPr>
                <w:rFonts w:ascii="Calibri" w:hAnsi="Calibri" w:cs="Calibri"/>
                <w:color w:val="C00000"/>
                <w:sz w:val="20"/>
                <w:szCs w:val="20"/>
                <w:highlight w:val="white"/>
                <w:lang w:val="en"/>
              </w:rPr>
              <w:t>Hogar</w:t>
            </w:r>
            <w:proofErr w:type="spellEnd"/>
          </w:p>
        </w:tc>
        <w:tc>
          <w:tcPr>
            <w:tcW w:w="348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33B9C" w:rsidRDefault="00CB1088">
            <w:pPr>
              <w:autoSpaceDE w:val="0"/>
              <w:autoSpaceDN w:val="0"/>
              <w:adjustRightInd w:val="0"/>
              <w:jc w:val="center"/>
              <w:rPr>
                <w:rFonts w:ascii="Calibri" w:hAnsi="Calibri" w:cs="Calibri"/>
                <w:sz w:val="22"/>
                <w:szCs w:val="22"/>
                <w:lang w:val="en"/>
              </w:rPr>
            </w:pPr>
            <w:proofErr w:type="spellStart"/>
            <w:r>
              <w:rPr>
                <w:rFonts w:ascii="Calibri" w:hAnsi="Calibri" w:cs="Calibri"/>
                <w:color w:val="C00000"/>
                <w:sz w:val="20"/>
                <w:szCs w:val="20"/>
                <w:highlight w:val="white"/>
                <w:lang w:val="en"/>
              </w:rPr>
              <w:t>Ingreso</w:t>
            </w:r>
            <w:proofErr w:type="spellEnd"/>
            <w:r>
              <w:rPr>
                <w:rFonts w:ascii="Calibri" w:hAnsi="Calibri" w:cs="Calibri"/>
                <w:color w:val="C00000"/>
                <w:sz w:val="20"/>
                <w:szCs w:val="20"/>
                <w:highlight w:val="white"/>
                <w:lang w:val="en"/>
              </w:rPr>
              <w:t xml:space="preserve"> </w:t>
            </w:r>
            <w:proofErr w:type="spellStart"/>
            <w:r>
              <w:rPr>
                <w:rFonts w:ascii="Calibri" w:hAnsi="Calibri" w:cs="Calibri"/>
                <w:color w:val="C00000"/>
                <w:sz w:val="20"/>
                <w:szCs w:val="20"/>
                <w:highlight w:val="white"/>
                <w:lang w:val="en"/>
              </w:rPr>
              <w:t>máximo</w:t>
            </w:r>
            <w:proofErr w:type="spellEnd"/>
          </w:p>
        </w:tc>
        <w:tc>
          <w:tcPr>
            <w:tcW w:w="3863"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33B9C" w:rsidRDefault="00CB1088">
            <w:pPr>
              <w:autoSpaceDE w:val="0"/>
              <w:autoSpaceDN w:val="0"/>
              <w:adjustRightInd w:val="0"/>
              <w:jc w:val="center"/>
              <w:rPr>
                <w:rFonts w:ascii="Calibri" w:hAnsi="Calibri" w:cs="Calibri"/>
                <w:sz w:val="22"/>
                <w:szCs w:val="22"/>
                <w:lang w:val="en"/>
              </w:rPr>
            </w:pPr>
            <w:proofErr w:type="spellStart"/>
            <w:r>
              <w:rPr>
                <w:rFonts w:ascii="Calibri" w:hAnsi="Calibri" w:cs="Calibri"/>
                <w:color w:val="C00000"/>
                <w:sz w:val="20"/>
                <w:szCs w:val="20"/>
                <w:highlight w:val="white"/>
                <w:lang w:val="en"/>
              </w:rPr>
              <w:t>Ingreso</w:t>
            </w:r>
            <w:proofErr w:type="spellEnd"/>
            <w:r>
              <w:rPr>
                <w:rFonts w:ascii="Calibri" w:hAnsi="Calibri" w:cs="Calibri"/>
                <w:color w:val="C00000"/>
                <w:sz w:val="20"/>
                <w:szCs w:val="20"/>
                <w:highlight w:val="white"/>
                <w:lang w:val="en"/>
              </w:rPr>
              <w:t xml:space="preserve"> </w:t>
            </w:r>
            <w:proofErr w:type="spellStart"/>
            <w:r>
              <w:rPr>
                <w:rFonts w:ascii="Calibri" w:hAnsi="Calibri" w:cs="Calibri"/>
                <w:color w:val="C00000"/>
                <w:sz w:val="20"/>
                <w:szCs w:val="20"/>
                <w:highlight w:val="white"/>
                <w:lang w:val="en"/>
              </w:rPr>
              <w:t>máximo</w:t>
            </w:r>
            <w:proofErr w:type="spellEnd"/>
          </w:p>
        </w:tc>
      </w:tr>
      <w:tr w:rsidR="00E33B9C">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CB1088">
            <w:pPr>
              <w:autoSpaceDE w:val="0"/>
              <w:autoSpaceDN w:val="0"/>
              <w:adjustRightInd w:val="0"/>
              <w:jc w:val="center"/>
              <w:rPr>
                <w:rFonts w:ascii="Calibri" w:hAnsi="Calibri" w:cs="Calibri"/>
                <w:sz w:val="22"/>
                <w:szCs w:val="22"/>
                <w:lang w:val="en"/>
              </w:rPr>
            </w:pPr>
            <w:proofErr w:type="spellStart"/>
            <w:r>
              <w:rPr>
                <w:rFonts w:ascii="Calibri" w:hAnsi="Calibri" w:cs="Calibri"/>
                <w:color w:val="C00000"/>
                <w:sz w:val="20"/>
                <w:szCs w:val="20"/>
                <w:highlight w:val="lightGray"/>
                <w:lang w:val="en"/>
              </w:rPr>
              <w:t>Tamaño</w:t>
            </w:r>
            <w:proofErr w:type="spellEnd"/>
          </w:p>
        </w:tc>
        <w:tc>
          <w:tcPr>
            <w:tcW w:w="348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33B9C" w:rsidRDefault="00CB1088">
            <w:pPr>
              <w:autoSpaceDE w:val="0"/>
              <w:autoSpaceDN w:val="0"/>
              <w:adjustRightInd w:val="0"/>
              <w:jc w:val="center"/>
              <w:rPr>
                <w:rFonts w:ascii="Calibri" w:hAnsi="Calibri" w:cs="Calibri"/>
                <w:sz w:val="22"/>
                <w:szCs w:val="22"/>
                <w:lang w:val="en"/>
              </w:rPr>
            </w:pPr>
            <w:proofErr w:type="spellStart"/>
            <w:r>
              <w:rPr>
                <w:rFonts w:ascii="Calibri" w:hAnsi="Calibri" w:cs="Calibri"/>
                <w:color w:val="C00000"/>
                <w:sz w:val="20"/>
                <w:szCs w:val="20"/>
                <w:highlight w:val="white"/>
                <w:lang w:val="en"/>
              </w:rPr>
              <w:t>Elegible</w:t>
            </w:r>
            <w:proofErr w:type="spellEnd"/>
            <w:r>
              <w:rPr>
                <w:rFonts w:ascii="Calibri" w:hAnsi="Calibri" w:cs="Calibri"/>
                <w:color w:val="C00000"/>
                <w:sz w:val="20"/>
                <w:szCs w:val="20"/>
                <w:highlight w:val="white"/>
                <w:lang w:val="en"/>
              </w:rPr>
              <w:t xml:space="preserve"> para </w:t>
            </w:r>
            <w:proofErr w:type="spellStart"/>
            <w:r>
              <w:rPr>
                <w:rFonts w:ascii="Calibri" w:hAnsi="Calibri" w:cs="Calibri"/>
                <w:color w:val="C00000"/>
                <w:sz w:val="20"/>
                <w:szCs w:val="20"/>
                <w:highlight w:val="lightGray"/>
                <w:lang w:val="en"/>
              </w:rPr>
              <w:t>comidas</w:t>
            </w:r>
            <w:proofErr w:type="spellEnd"/>
            <w:r>
              <w:rPr>
                <w:rFonts w:ascii="Calibri" w:hAnsi="Calibri" w:cs="Calibri"/>
                <w:color w:val="C00000"/>
                <w:sz w:val="20"/>
                <w:szCs w:val="20"/>
                <w:highlight w:val="white"/>
                <w:lang w:val="en"/>
              </w:rPr>
              <w:t xml:space="preserve"> gratis</w:t>
            </w:r>
          </w:p>
        </w:tc>
        <w:tc>
          <w:tcPr>
            <w:tcW w:w="3863"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33B9C" w:rsidRDefault="00CB1088">
            <w:pPr>
              <w:autoSpaceDE w:val="0"/>
              <w:autoSpaceDN w:val="0"/>
              <w:adjustRightInd w:val="0"/>
              <w:jc w:val="center"/>
              <w:rPr>
                <w:rFonts w:ascii="Calibri" w:hAnsi="Calibri" w:cs="Calibri"/>
                <w:sz w:val="22"/>
                <w:szCs w:val="22"/>
                <w:lang w:val="en"/>
              </w:rPr>
            </w:pPr>
            <w:proofErr w:type="spellStart"/>
            <w:r>
              <w:rPr>
                <w:rFonts w:ascii="Calibri" w:hAnsi="Calibri" w:cs="Calibri"/>
                <w:color w:val="C00000"/>
                <w:sz w:val="20"/>
                <w:szCs w:val="20"/>
                <w:highlight w:val="white"/>
                <w:lang w:val="en"/>
              </w:rPr>
              <w:t>Elegibles</w:t>
            </w:r>
            <w:proofErr w:type="spellEnd"/>
            <w:r>
              <w:rPr>
                <w:rFonts w:ascii="Calibri" w:hAnsi="Calibri" w:cs="Calibri"/>
                <w:color w:val="C00000"/>
                <w:sz w:val="20"/>
                <w:szCs w:val="20"/>
                <w:highlight w:val="white"/>
                <w:lang w:val="en"/>
              </w:rPr>
              <w:t xml:space="preserve"> para las </w:t>
            </w:r>
            <w:proofErr w:type="spellStart"/>
            <w:r>
              <w:rPr>
                <w:rFonts w:ascii="Calibri" w:hAnsi="Calibri" w:cs="Calibri"/>
                <w:color w:val="C00000"/>
                <w:sz w:val="20"/>
                <w:szCs w:val="20"/>
                <w:highlight w:val="white"/>
                <w:lang w:val="en"/>
              </w:rPr>
              <w:t>comidas</w:t>
            </w:r>
            <w:proofErr w:type="spellEnd"/>
            <w:r>
              <w:rPr>
                <w:rFonts w:ascii="Calibri" w:hAnsi="Calibri" w:cs="Calibri"/>
                <w:color w:val="C00000"/>
                <w:sz w:val="20"/>
                <w:szCs w:val="20"/>
                <w:highlight w:val="white"/>
                <w:lang w:val="en"/>
              </w:rPr>
              <w:t xml:space="preserve"> de </w:t>
            </w:r>
            <w:proofErr w:type="spellStart"/>
            <w:r>
              <w:rPr>
                <w:rFonts w:ascii="Calibri" w:hAnsi="Calibri" w:cs="Calibri"/>
                <w:color w:val="C00000"/>
                <w:sz w:val="20"/>
                <w:szCs w:val="20"/>
                <w:highlight w:val="lightGray"/>
                <w:lang w:val="en"/>
              </w:rPr>
              <w:t>precio</w:t>
            </w:r>
            <w:proofErr w:type="spellEnd"/>
            <w:r>
              <w:rPr>
                <w:rFonts w:ascii="Calibri" w:hAnsi="Calibri" w:cs="Calibri"/>
                <w:color w:val="C00000"/>
                <w:sz w:val="20"/>
                <w:szCs w:val="20"/>
                <w:highlight w:val="white"/>
                <w:lang w:val="en"/>
              </w:rPr>
              <w:t xml:space="preserve"> </w:t>
            </w:r>
            <w:proofErr w:type="spellStart"/>
            <w:r>
              <w:rPr>
                <w:rFonts w:ascii="Calibri" w:hAnsi="Calibri" w:cs="Calibri"/>
                <w:color w:val="C00000"/>
                <w:sz w:val="20"/>
                <w:szCs w:val="20"/>
                <w:highlight w:val="white"/>
                <w:lang w:val="en"/>
              </w:rPr>
              <w:t>reducido</w:t>
            </w:r>
            <w:proofErr w:type="spellEnd"/>
          </w:p>
        </w:tc>
      </w:tr>
      <w:tr w:rsidR="00E33B9C">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pPr>
              <w:autoSpaceDE w:val="0"/>
              <w:autoSpaceDN w:val="0"/>
              <w:adjustRightInd w:val="0"/>
              <w:jc w:val="center"/>
              <w:rPr>
                <w:rFonts w:ascii="Calibri" w:hAnsi="Calibri" w:cs="Calibri"/>
                <w:sz w:val="22"/>
                <w:szCs w:val="22"/>
                <w:lang w:val="en"/>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CB1088">
            <w:pPr>
              <w:autoSpaceDE w:val="0"/>
              <w:autoSpaceDN w:val="0"/>
              <w:adjustRightInd w:val="0"/>
              <w:jc w:val="right"/>
              <w:rPr>
                <w:rFonts w:ascii="Calibri" w:hAnsi="Calibri" w:cs="Calibri"/>
                <w:sz w:val="22"/>
                <w:szCs w:val="22"/>
                <w:lang w:val="en"/>
              </w:rPr>
            </w:pPr>
            <w:proofErr w:type="spellStart"/>
            <w:r w:rsidRPr="00677135">
              <w:rPr>
                <w:rFonts w:ascii="Calibri" w:hAnsi="Calibri" w:cs="Calibri"/>
                <w:sz w:val="14"/>
                <w:szCs w:val="14"/>
                <w:u w:val="single"/>
              </w:rPr>
              <w:t>Anualmente</w:t>
            </w:r>
            <w:proofErr w:type="spellEnd"/>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CB1088">
            <w:pPr>
              <w:autoSpaceDE w:val="0"/>
              <w:autoSpaceDN w:val="0"/>
              <w:adjustRightInd w:val="0"/>
              <w:jc w:val="right"/>
              <w:rPr>
                <w:rFonts w:ascii="Calibri" w:hAnsi="Calibri" w:cs="Calibri"/>
                <w:sz w:val="22"/>
                <w:szCs w:val="22"/>
                <w:lang w:val="en"/>
              </w:rPr>
            </w:pPr>
            <w:proofErr w:type="spellStart"/>
            <w:r w:rsidRPr="00677135">
              <w:rPr>
                <w:rFonts w:ascii="Calibri" w:hAnsi="Calibri" w:cs="Calibri"/>
                <w:sz w:val="14"/>
                <w:szCs w:val="14"/>
                <w:u w:val="single"/>
              </w:rPr>
              <w:t>Mensualmente</w:t>
            </w:r>
            <w:proofErr w:type="spellEnd"/>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CB1088">
            <w:pPr>
              <w:autoSpaceDE w:val="0"/>
              <w:autoSpaceDN w:val="0"/>
              <w:adjustRightInd w:val="0"/>
              <w:jc w:val="right"/>
              <w:rPr>
                <w:rFonts w:ascii="Calibri" w:hAnsi="Calibri" w:cs="Calibri"/>
                <w:sz w:val="22"/>
                <w:szCs w:val="22"/>
                <w:lang w:val="en"/>
              </w:rPr>
            </w:pPr>
            <w:proofErr w:type="spellStart"/>
            <w:r>
              <w:rPr>
                <w:rFonts w:ascii="Calibri" w:hAnsi="Calibri" w:cs="Calibri"/>
                <w:sz w:val="14"/>
                <w:szCs w:val="14"/>
                <w:u w:val="single"/>
              </w:rPr>
              <w:t>Semanalmente</w:t>
            </w:r>
            <w:proofErr w:type="spellEnd"/>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CB1088">
            <w:pPr>
              <w:autoSpaceDE w:val="0"/>
              <w:autoSpaceDN w:val="0"/>
              <w:adjustRightInd w:val="0"/>
              <w:jc w:val="right"/>
              <w:rPr>
                <w:rFonts w:ascii="Calibri" w:hAnsi="Calibri" w:cs="Calibri"/>
                <w:sz w:val="22"/>
                <w:szCs w:val="22"/>
                <w:lang w:val="en"/>
              </w:rPr>
            </w:pPr>
            <w:proofErr w:type="spellStart"/>
            <w:r w:rsidRPr="00677135">
              <w:rPr>
                <w:rFonts w:ascii="Calibri" w:hAnsi="Calibri" w:cs="Calibri"/>
                <w:sz w:val="14"/>
                <w:szCs w:val="14"/>
                <w:u w:val="single"/>
              </w:rPr>
              <w:t>Anualmente</w:t>
            </w:r>
            <w:proofErr w:type="spellEnd"/>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CB1088">
            <w:pPr>
              <w:autoSpaceDE w:val="0"/>
              <w:autoSpaceDN w:val="0"/>
              <w:adjustRightInd w:val="0"/>
              <w:jc w:val="right"/>
              <w:rPr>
                <w:rFonts w:ascii="Calibri" w:hAnsi="Calibri" w:cs="Calibri"/>
                <w:sz w:val="22"/>
                <w:szCs w:val="22"/>
                <w:lang w:val="en"/>
              </w:rPr>
            </w:pPr>
            <w:proofErr w:type="spellStart"/>
            <w:r w:rsidRPr="00677135">
              <w:rPr>
                <w:rFonts w:ascii="Calibri" w:hAnsi="Calibri" w:cs="Calibri"/>
                <w:sz w:val="14"/>
                <w:szCs w:val="14"/>
                <w:u w:val="single"/>
              </w:rPr>
              <w:t>Mensualmente</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CB1088">
            <w:pPr>
              <w:keepNext/>
              <w:autoSpaceDE w:val="0"/>
              <w:autoSpaceDN w:val="0"/>
              <w:adjustRightInd w:val="0"/>
              <w:jc w:val="right"/>
              <w:rPr>
                <w:rFonts w:ascii="Calibri" w:hAnsi="Calibri" w:cs="Calibri"/>
                <w:sz w:val="22"/>
                <w:szCs w:val="22"/>
                <w:lang w:val="en"/>
              </w:rPr>
            </w:pPr>
            <w:proofErr w:type="spellStart"/>
            <w:r>
              <w:rPr>
                <w:rFonts w:ascii="Calibri" w:hAnsi="Calibri" w:cs="Calibri"/>
                <w:sz w:val="14"/>
                <w:szCs w:val="14"/>
                <w:u w:val="single"/>
              </w:rPr>
              <w:t>Semanalmente</w:t>
            </w:r>
            <w:proofErr w:type="spellEnd"/>
          </w:p>
        </w:tc>
      </w:tr>
      <w:tr w:rsidR="00E33B9C">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pPr>
              <w:autoSpaceDE w:val="0"/>
              <w:autoSpaceDN w:val="0"/>
              <w:adjustRightInd w:val="0"/>
              <w:jc w:val="center"/>
              <w:rPr>
                <w:rFonts w:ascii="Calibri" w:hAnsi="Calibri" w:cs="Calibri"/>
                <w:sz w:val="22"/>
                <w:szCs w:val="22"/>
                <w:lang w:val="en"/>
              </w:rPr>
            </w:pPr>
            <w:r>
              <w:rPr>
                <w:rFonts w:ascii="Cambria" w:hAnsi="Cambria" w:cs="Cambria"/>
                <w:sz w:val="22"/>
                <w:szCs w:val="22"/>
                <w:lang w:val="en"/>
              </w:rPr>
              <w:t>1</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$15,</w:t>
            </w:r>
            <w:r w:rsidR="00C15486">
              <w:rPr>
                <w:rFonts w:ascii="Cambria" w:hAnsi="Cambria" w:cs="Cambria"/>
                <w:sz w:val="22"/>
                <w:szCs w:val="22"/>
                <w:lang w:val="en"/>
              </w:rPr>
              <w:t>782</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$1,</w:t>
            </w:r>
            <w:r w:rsidR="00F6466D">
              <w:rPr>
                <w:rFonts w:ascii="Cambria" w:hAnsi="Cambria" w:cs="Cambria"/>
                <w:sz w:val="22"/>
                <w:szCs w:val="22"/>
                <w:lang w:val="en"/>
              </w:rPr>
              <w:t>3</w:t>
            </w:r>
            <w:r w:rsidR="00C15486">
              <w:rPr>
                <w:rFonts w:ascii="Cambria" w:hAnsi="Cambria" w:cs="Cambria"/>
                <w:sz w:val="22"/>
                <w:szCs w:val="22"/>
                <w:lang w:val="en"/>
              </w:rPr>
              <w:t>16</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F6466D">
            <w:pPr>
              <w:autoSpaceDE w:val="0"/>
              <w:autoSpaceDN w:val="0"/>
              <w:adjustRightInd w:val="0"/>
              <w:jc w:val="right"/>
              <w:rPr>
                <w:rFonts w:ascii="Calibri" w:hAnsi="Calibri" w:cs="Calibri"/>
                <w:sz w:val="22"/>
                <w:szCs w:val="22"/>
                <w:lang w:val="en"/>
              </w:rPr>
            </w:pPr>
            <w:r>
              <w:rPr>
                <w:rFonts w:ascii="Cambria" w:hAnsi="Cambria" w:cs="Cambria"/>
                <w:sz w:val="22"/>
                <w:szCs w:val="22"/>
                <w:lang w:val="en"/>
              </w:rPr>
              <w:t>$</w:t>
            </w:r>
            <w:r w:rsidR="00F6466D">
              <w:rPr>
                <w:rFonts w:ascii="Cambria" w:hAnsi="Cambria" w:cs="Cambria"/>
                <w:sz w:val="22"/>
                <w:szCs w:val="22"/>
                <w:lang w:val="en"/>
              </w:rPr>
              <w:t>30</w:t>
            </w:r>
            <w:r w:rsidR="00C15486">
              <w:rPr>
                <w:rFonts w:ascii="Cambria" w:hAnsi="Cambria" w:cs="Cambria"/>
                <w:sz w:val="22"/>
                <w:szCs w:val="22"/>
                <w:lang w:val="en"/>
              </w:rPr>
              <w:t>4</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w:t>
            </w:r>
            <w:r w:rsidR="00F6466D">
              <w:rPr>
                <w:rFonts w:ascii="Cambria" w:hAnsi="Cambria" w:cs="Cambria"/>
                <w:sz w:val="22"/>
                <w:szCs w:val="22"/>
                <w:lang w:val="en"/>
              </w:rPr>
              <w:t>22,</w:t>
            </w:r>
            <w:r w:rsidR="00C15486">
              <w:rPr>
                <w:rFonts w:ascii="Cambria" w:hAnsi="Cambria" w:cs="Cambria"/>
                <w:sz w:val="22"/>
                <w:szCs w:val="22"/>
                <w:lang w:val="en"/>
              </w:rPr>
              <w:t>459</w:t>
            </w:r>
            <w:r>
              <w:rPr>
                <w:rFonts w:ascii="Cambria" w:hAnsi="Cambria" w:cs="Cambria"/>
                <w:sz w:val="22"/>
                <w:szCs w:val="22"/>
                <w:lang w:val="en"/>
              </w:rPr>
              <w:t xml:space="preserve"> </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w:t>
            </w:r>
            <w:r w:rsidR="00F6466D">
              <w:rPr>
                <w:rFonts w:ascii="Cambria" w:hAnsi="Cambria" w:cs="Cambria"/>
                <w:sz w:val="22"/>
                <w:szCs w:val="22"/>
                <w:lang w:val="en"/>
              </w:rPr>
              <w:t>1,8</w:t>
            </w:r>
            <w:r w:rsidR="00C15486">
              <w:rPr>
                <w:rFonts w:ascii="Cambria" w:hAnsi="Cambria" w:cs="Cambria"/>
                <w:sz w:val="22"/>
                <w:szCs w:val="22"/>
                <w:lang w:val="en"/>
              </w:rPr>
              <w:t>72</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F6466D">
            <w:pPr>
              <w:autoSpaceDE w:val="0"/>
              <w:autoSpaceDN w:val="0"/>
              <w:adjustRightInd w:val="0"/>
              <w:jc w:val="right"/>
              <w:rPr>
                <w:rFonts w:ascii="Calibri" w:hAnsi="Calibri" w:cs="Calibri"/>
                <w:sz w:val="22"/>
                <w:szCs w:val="22"/>
                <w:lang w:val="en"/>
              </w:rPr>
            </w:pPr>
            <w:r>
              <w:rPr>
                <w:rFonts w:ascii="Cambria" w:hAnsi="Cambria" w:cs="Cambria"/>
                <w:sz w:val="22"/>
                <w:szCs w:val="22"/>
                <w:lang w:val="en"/>
              </w:rPr>
              <w:t>$</w:t>
            </w:r>
            <w:r w:rsidR="00F6466D">
              <w:rPr>
                <w:rFonts w:ascii="Cambria" w:hAnsi="Cambria" w:cs="Cambria"/>
                <w:sz w:val="22"/>
                <w:szCs w:val="22"/>
                <w:lang w:val="en"/>
              </w:rPr>
              <w:t>43</w:t>
            </w:r>
            <w:r w:rsidR="00C15486">
              <w:rPr>
                <w:rFonts w:ascii="Cambria" w:hAnsi="Cambria" w:cs="Cambria"/>
                <w:sz w:val="22"/>
                <w:szCs w:val="22"/>
                <w:lang w:val="en"/>
              </w:rPr>
              <w:t>2</w:t>
            </w:r>
          </w:p>
        </w:tc>
      </w:tr>
      <w:tr w:rsidR="00E33B9C">
        <w:trPr>
          <w:trHeight w:val="236"/>
        </w:trPr>
        <w:tc>
          <w:tcPr>
            <w:tcW w:w="1388"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pPr>
              <w:autoSpaceDE w:val="0"/>
              <w:autoSpaceDN w:val="0"/>
              <w:adjustRightInd w:val="0"/>
              <w:jc w:val="center"/>
              <w:rPr>
                <w:rFonts w:ascii="Calibri" w:hAnsi="Calibri" w:cs="Calibri"/>
                <w:sz w:val="22"/>
                <w:szCs w:val="22"/>
                <w:lang w:val="en"/>
              </w:rPr>
            </w:pPr>
            <w:r>
              <w:rPr>
                <w:rFonts w:ascii="Cambria" w:hAnsi="Cambria" w:cs="Cambria"/>
                <w:sz w:val="22"/>
                <w:szCs w:val="22"/>
                <w:lang w:val="en"/>
              </w:rPr>
              <w:t>2</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F6466D"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21,</w:t>
            </w:r>
            <w:r w:rsidR="00C15486">
              <w:rPr>
                <w:rFonts w:ascii="Cambria" w:hAnsi="Cambria" w:cs="Cambria"/>
                <w:sz w:val="22"/>
                <w:szCs w:val="22"/>
                <w:lang w:val="en"/>
              </w:rPr>
              <w:t>398</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F6466D"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1,7</w:t>
            </w:r>
            <w:r w:rsidR="00C15486">
              <w:rPr>
                <w:rFonts w:ascii="Cambria" w:hAnsi="Cambria" w:cs="Cambria"/>
                <w:sz w:val="22"/>
                <w:szCs w:val="22"/>
                <w:lang w:val="en"/>
              </w:rPr>
              <w:t>84</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4</w:t>
            </w:r>
            <w:r w:rsidR="00C15486">
              <w:rPr>
                <w:rFonts w:ascii="Cambria" w:hAnsi="Cambria" w:cs="Cambria"/>
                <w:sz w:val="22"/>
                <w:szCs w:val="22"/>
                <w:lang w:val="en"/>
              </w:rPr>
              <w:t>12</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F6466D"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30,</w:t>
            </w:r>
            <w:r w:rsidR="00C15486">
              <w:rPr>
                <w:rFonts w:ascii="Cambria" w:hAnsi="Cambria" w:cs="Cambria"/>
                <w:sz w:val="22"/>
                <w:szCs w:val="22"/>
                <w:lang w:val="en"/>
              </w:rPr>
              <w:t>451</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2,</w:t>
            </w:r>
            <w:r w:rsidR="00F6466D">
              <w:rPr>
                <w:rFonts w:ascii="Cambria" w:hAnsi="Cambria" w:cs="Cambria"/>
                <w:sz w:val="22"/>
                <w:szCs w:val="22"/>
                <w:lang w:val="en"/>
              </w:rPr>
              <w:t>5</w:t>
            </w:r>
            <w:r w:rsidR="00C15486">
              <w:rPr>
                <w:rFonts w:ascii="Cambria" w:hAnsi="Cambria" w:cs="Cambria"/>
                <w:sz w:val="22"/>
                <w:szCs w:val="22"/>
                <w:lang w:val="en"/>
              </w:rPr>
              <w:t>38</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5</w:t>
            </w:r>
            <w:r w:rsidR="00C15486">
              <w:rPr>
                <w:rFonts w:ascii="Cambria" w:hAnsi="Cambria" w:cs="Cambria"/>
                <w:sz w:val="22"/>
                <w:szCs w:val="22"/>
                <w:lang w:val="en"/>
              </w:rPr>
              <w:t>86</w:t>
            </w:r>
          </w:p>
        </w:tc>
      </w:tr>
      <w:tr w:rsidR="00E33B9C">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pPr>
              <w:autoSpaceDE w:val="0"/>
              <w:autoSpaceDN w:val="0"/>
              <w:adjustRightInd w:val="0"/>
              <w:jc w:val="center"/>
              <w:rPr>
                <w:rFonts w:ascii="Calibri" w:hAnsi="Calibri" w:cs="Calibri"/>
                <w:sz w:val="22"/>
                <w:szCs w:val="22"/>
                <w:lang w:val="en"/>
              </w:rPr>
            </w:pPr>
            <w:r>
              <w:rPr>
                <w:rFonts w:ascii="Cambria" w:hAnsi="Cambria" w:cs="Cambria"/>
                <w:sz w:val="22"/>
                <w:szCs w:val="22"/>
                <w:lang w:val="en"/>
              </w:rPr>
              <w:t>3</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2</w:t>
            </w:r>
            <w:r w:rsidR="00C15486">
              <w:rPr>
                <w:rFonts w:ascii="Cambria" w:hAnsi="Cambria" w:cs="Cambria"/>
                <w:sz w:val="22"/>
                <w:szCs w:val="22"/>
                <w:lang w:val="en"/>
              </w:rPr>
              <w:t>7,014</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2,</w:t>
            </w:r>
            <w:r w:rsidR="00F6466D">
              <w:rPr>
                <w:rFonts w:ascii="Cambria" w:hAnsi="Cambria" w:cs="Cambria"/>
                <w:sz w:val="22"/>
                <w:szCs w:val="22"/>
                <w:lang w:val="en"/>
              </w:rPr>
              <w:t>2</w:t>
            </w:r>
            <w:r w:rsidR="00C15486">
              <w:rPr>
                <w:rFonts w:ascii="Cambria" w:hAnsi="Cambria" w:cs="Cambria"/>
                <w:sz w:val="22"/>
                <w:szCs w:val="22"/>
                <w:lang w:val="en"/>
              </w:rPr>
              <w:t>52</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5</w:t>
            </w:r>
            <w:r w:rsidR="00C15486">
              <w:rPr>
                <w:rFonts w:ascii="Cambria" w:hAnsi="Cambria" w:cs="Cambria"/>
                <w:sz w:val="22"/>
                <w:szCs w:val="22"/>
                <w:lang w:val="en"/>
              </w:rPr>
              <w:t>20</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3</w:t>
            </w:r>
            <w:r w:rsidR="00C15486">
              <w:rPr>
                <w:rFonts w:ascii="Cambria" w:hAnsi="Cambria" w:cs="Cambria"/>
                <w:sz w:val="22"/>
                <w:szCs w:val="22"/>
                <w:lang w:val="en"/>
              </w:rPr>
              <w:t>8,443</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3,</w:t>
            </w:r>
            <w:r w:rsidR="00C15486">
              <w:rPr>
                <w:rFonts w:ascii="Cambria" w:hAnsi="Cambria" w:cs="Cambria"/>
                <w:sz w:val="22"/>
                <w:szCs w:val="22"/>
                <w:lang w:val="en"/>
              </w:rPr>
              <w:t>204</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7</w:t>
            </w:r>
            <w:r w:rsidR="00C15486">
              <w:rPr>
                <w:rFonts w:ascii="Cambria" w:hAnsi="Cambria" w:cs="Cambria"/>
                <w:sz w:val="22"/>
                <w:szCs w:val="22"/>
                <w:lang w:val="en"/>
              </w:rPr>
              <w:t>40</w:t>
            </w:r>
          </w:p>
        </w:tc>
      </w:tr>
      <w:tr w:rsidR="00E33B9C">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pPr>
              <w:autoSpaceDE w:val="0"/>
              <w:autoSpaceDN w:val="0"/>
              <w:adjustRightInd w:val="0"/>
              <w:jc w:val="center"/>
              <w:rPr>
                <w:rFonts w:ascii="Calibri" w:hAnsi="Calibri" w:cs="Calibri"/>
                <w:sz w:val="22"/>
                <w:szCs w:val="22"/>
                <w:lang w:val="en"/>
              </w:rPr>
            </w:pPr>
            <w:r>
              <w:rPr>
                <w:rFonts w:ascii="Cambria" w:hAnsi="Cambria" w:cs="Cambria"/>
                <w:sz w:val="22"/>
                <w:szCs w:val="22"/>
                <w:lang w:val="en"/>
              </w:rPr>
              <w:t>4</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3</w:t>
            </w:r>
            <w:r w:rsidR="00C15486">
              <w:rPr>
                <w:rFonts w:ascii="Cambria" w:hAnsi="Cambria" w:cs="Cambria"/>
                <w:sz w:val="22"/>
                <w:szCs w:val="22"/>
                <w:lang w:val="en"/>
              </w:rPr>
              <w:t>2,630</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2,</w:t>
            </w:r>
            <w:r w:rsidR="00C15486">
              <w:rPr>
                <w:rFonts w:ascii="Cambria" w:hAnsi="Cambria" w:cs="Cambria"/>
                <w:sz w:val="22"/>
                <w:szCs w:val="22"/>
                <w:lang w:val="en"/>
              </w:rPr>
              <w:t>720</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6</w:t>
            </w:r>
            <w:r w:rsidR="00C15486">
              <w:rPr>
                <w:rFonts w:ascii="Cambria" w:hAnsi="Cambria" w:cs="Cambria"/>
                <w:sz w:val="22"/>
                <w:szCs w:val="22"/>
                <w:lang w:val="en"/>
              </w:rPr>
              <w:t>28</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F6466D"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4</w:t>
            </w:r>
            <w:r w:rsidR="00C15486">
              <w:rPr>
                <w:rFonts w:ascii="Cambria" w:hAnsi="Cambria" w:cs="Cambria"/>
                <w:sz w:val="22"/>
                <w:szCs w:val="22"/>
                <w:lang w:val="en"/>
              </w:rPr>
              <w:t>6,435</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3,</w:t>
            </w:r>
            <w:r w:rsidR="00C15486">
              <w:rPr>
                <w:rFonts w:ascii="Cambria" w:hAnsi="Cambria" w:cs="Cambria"/>
                <w:sz w:val="22"/>
                <w:szCs w:val="22"/>
                <w:lang w:val="en"/>
              </w:rPr>
              <w:t>870</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F6466D"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8</w:t>
            </w:r>
            <w:r w:rsidR="00C15486">
              <w:rPr>
                <w:rFonts w:ascii="Cambria" w:hAnsi="Cambria" w:cs="Cambria"/>
                <w:sz w:val="22"/>
                <w:szCs w:val="22"/>
                <w:lang w:val="en"/>
              </w:rPr>
              <w:t>93</w:t>
            </w:r>
          </w:p>
        </w:tc>
      </w:tr>
      <w:tr w:rsidR="00E33B9C">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pPr>
              <w:autoSpaceDE w:val="0"/>
              <w:autoSpaceDN w:val="0"/>
              <w:adjustRightInd w:val="0"/>
              <w:jc w:val="center"/>
              <w:rPr>
                <w:rFonts w:ascii="Calibri" w:hAnsi="Calibri" w:cs="Calibri"/>
                <w:sz w:val="22"/>
                <w:szCs w:val="22"/>
                <w:lang w:val="en"/>
              </w:rPr>
            </w:pPr>
            <w:r>
              <w:rPr>
                <w:rFonts w:ascii="Cambria" w:hAnsi="Cambria" w:cs="Cambria"/>
                <w:sz w:val="22"/>
                <w:szCs w:val="22"/>
                <w:lang w:val="en"/>
              </w:rPr>
              <w:t>5</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F6466D"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3</w:t>
            </w:r>
            <w:r w:rsidR="00C15486">
              <w:rPr>
                <w:rFonts w:ascii="Cambria" w:hAnsi="Cambria" w:cs="Cambria"/>
                <w:sz w:val="22"/>
                <w:szCs w:val="22"/>
                <w:lang w:val="en"/>
              </w:rPr>
              <w:t>8,246</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3</w:t>
            </w:r>
            <w:r w:rsidR="00F6466D">
              <w:rPr>
                <w:rFonts w:ascii="Cambria" w:hAnsi="Cambria" w:cs="Cambria"/>
                <w:sz w:val="22"/>
                <w:szCs w:val="22"/>
                <w:lang w:val="en"/>
              </w:rPr>
              <w:t>,1</w:t>
            </w:r>
            <w:r w:rsidR="00C15486">
              <w:rPr>
                <w:rFonts w:ascii="Cambria" w:hAnsi="Cambria" w:cs="Cambria"/>
                <w:sz w:val="22"/>
                <w:szCs w:val="22"/>
                <w:lang w:val="en"/>
              </w:rPr>
              <w:t>88</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7</w:t>
            </w:r>
            <w:r w:rsidR="00C15486">
              <w:rPr>
                <w:rFonts w:ascii="Cambria" w:hAnsi="Cambria" w:cs="Cambria"/>
                <w:sz w:val="22"/>
                <w:szCs w:val="22"/>
                <w:lang w:val="en"/>
              </w:rPr>
              <w:t>36</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F6466D"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5</w:t>
            </w:r>
            <w:r w:rsidR="00C15486">
              <w:rPr>
                <w:rFonts w:ascii="Cambria" w:hAnsi="Cambria" w:cs="Cambria"/>
                <w:sz w:val="22"/>
                <w:szCs w:val="22"/>
                <w:lang w:val="en"/>
              </w:rPr>
              <w:t>4,427</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4,</w:t>
            </w:r>
            <w:r w:rsidR="00C15486">
              <w:rPr>
                <w:rFonts w:ascii="Cambria" w:hAnsi="Cambria" w:cs="Cambria"/>
                <w:sz w:val="22"/>
                <w:szCs w:val="22"/>
                <w:lang w:val="en"/>
              </w:rPr>
              <w:t>536</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1,0</w:t>
            </w:r>
            <w:r w:rsidR="00C15486">
              <w:rPr>
                <w:rFonts w:ascii="Cambria" w:hAnsi="Cambria" w:cs="Cambria"/>
                <w:sz w:val="22"/>
                <w:szCs w:val="22"/>
                <w:lang w:val="en"/>
              </w:rPr>
              <w:t>47</w:t>
            </w:r>
          </w:p>
        </w:tc>
      </w:tr>
      <w:tr w:rsidR="00E33B9C">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pPr>
              <w:autoSpaceDE w:val="0"/>
              <w:autoSpaceDN w:val="0"/>
              <w:adjustRightInd w:val="0"/>
              <w:jc w:val="center"/>
              <w:rPr>
                <w:rFonts w:ascii="Calibri" w:hAnsi="Calibri" w:cs="Calibri"/>
                <w:sz w:val="22"/>
                <w:szCs w:val="22"/>
                <w:lang w:val="en"/>
              </w:rPr>
            </w:pPr>
            <w:r>
              <w:rPr>
                <w:rFonts w:ascii="Cambria" w:hAnsi="Cambria" w:cs="Cambria"/>
                <w:sz w:val="22"/>
                <w:szCs w:val="22"/>
                <w:lang w:val="en"/>
              </w:rPr>
              <w:t>6</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4</w:t>
            </w:r>
            <w:r w:rsidR="00C15486">
              <w:rPr>
                <w:rFonts w:ascii="Cambria" w:hAnsi="Cambria" w:cs="Cambria"/>
                <w:sz w:val="22"/>
                <w:szCs w:val="22"/>
                <w:lang w:val="en"/>
              </w:rPr>
              <w:t>3,862</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3,</w:t>
            </w:r>
            <w:r w:rsidR="00C15486">
              <w:rPr>
                <w:rFonts w:ascii="Cambria" w:hAnsi="Cambria" w:cs="Cambria"/>
                <w:sz w:val="22"/>
                <w:szCs w:val="22"/>
                <w:lang w:val="en"/>
              </w:rPr>
              <w:t>656</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F6466D">
            <w:pPr>
              <w:autoSpaceDE w:val="0"/>
              <w:autoSpaceDN w:val="0"/>
              <w:adjustRightInd w:val="0"/>
              <w:jc w:val="right"/>
              <w:rPr>
                <w:rFonts w:ascii="Calibri" w:hAnsi="Calibri" w:cs="Calibri"/>
                <w:sz w:val="22"/>
                <w:szCs w:val="22"/>
                <w:lang w:val="en"/>
              </w:rPr>
            </w:pPr>
            <w:r>
              <w:rPr>
                <w:rFonts w:ascii="Cambria" w:hAnsi="Cambria" w:cs="Cambria"/>
                <w:sz w:val="22"/>
                <w:szCs w:val="22"/>
                <w:lang w:val="en"/>
              </w:rPr>
              <w:t>8</w:t>
            </w:r>
            <w:r w:rsidR="00C15486">
              <w:rPr>
                <w:rFonts w:ascii="Cambria" w:hAnsi="Cambria" w:cs="Cambria"/>
                <w:sz w:val="22"/>
                <w:szCs w:val="22"/>
                <w:lang w:val="en"/>
              </w:rPr>
              <w:t>4</w:t>
            </w:r>
            <w:r w:rsidR="00F6466D">
              <w:rPr>
                <w:rFonts w:ascii="Cambria" w:hAnsi="Cambria" w:cs="Cambria"/>
                <w:sz w:val="22"/>
                <w:szCs w:val="22"/>
                <w:lang w:val="en"/>
              </w:rPr>
              <w:t>4</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6</w:t>
            </w:r>
            <w:r w:rsidR="00C15486">
              <w:rPr>
                <w:rFonts w:ascii="Cambria" w:hAnsi="Cambria" w:cs="Cambria"/>
                <w:sz w:val="22"/>
                <w:szCs w:val="22"/>
                <w:lang w:val="en"/>
              </w:rPr>
              <w:t>2,419</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5,</w:t>
            </w:r>
            <w:r w:rsidR="00C15486">
              <w:rPr>
                <w:rFonts w:ascii="Cambria" w:hAnsi="Cambria" w:cs="Cambria"/>
                <w:sz w:val="22"/>
                <w:szCs w:val="22"/>
                <w:lang w:val="en"/>
              </w:rPr>
              <w:t>202</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1,</w:t>
            </w:r>
            <w:r w:rsidR="00C15486">
              <w:rPr>
                <w:rFonts w:ascii="Cambria" w:hAnsi="Cambria" w:cs="Cambria"/>
                <w:sz w:val="22"/>
                <w:szCs w:val="22"/>
                <w:lang w:val="en"/>
              </w:rPr>
              <w:t>201</w:t>
            </w:r>
          </w:p>
        </w:tc>
      </w:tr>
      <w:tr w:rsidR="00E33B9C">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pPr>
              <w:autoSpaceDE w:val="0"/>
              <w:autoSpaceDN w:val="0"/>
              <w:adjustRightInd w:val="0"/>
              <w:jc w:val="center"/>
              <w:rPr>
                <w:rFonts w:ascii="Calibri" w:hAnsi="Calibri" w:cs="Calibri"/>
                <w:sz w:val="22"/>
                <w:szCs w:val="22"/>
                <w:lang w:val="en"/>
              </w:rPr>
            </w:pPr>
            <w:r>
              <w:rPr>
                <w:rFonts w:ascii="Cambria" w:hAnsi="Cambria" w:cs="Cambria"/>
                <w:sz w:val="22"/>
                <w:szCs w:val="22"/>
                <w:lang w:val="en"/>
              </w:rPr>
              <w:t>7</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F6466D"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4</w:t>
            </w:r>
            <w:r w:rsidR="00C15486">
              <w:rPr>
                <w:rFonts w:ascii="Cambria" w:hAnsi="Cambria" w:cs="Cambria"/>
                <w:sz w:val="22"/>
                <w:szCs w:val="22"/>
                <w:lang w:val="en"/>
              </w:rPr>
              <w:t>9,478</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F6466D"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4</w:t>
            </w:r>
            <w:r w:rsidR="00C15486">
              <w:rPr>
                <w:rFonts w:ascii="Cambria" w:hAnsi="Cambria" w:cs="Cambria"/>
                <w:sz w:val="22"/>
                <w:szCs w:val="22"/>
                <w:lang w:val="en"/>
              </w:rPr>
              <w:t>,</w:t>
            </w:r>
            <w:bookmarkStart w:id="0" w:name="_GoBack"/>
            <w:bookmarkEnd w:id="0"/>
            <w:r w:rsidR="00C15486">
              <w:rPr>
                <w:rFonts w:ascii="Cambria" w:hAnsi="Cambria" w:cs="Cambria"/>
                <w:sz w:val="22"/>
                <w:szCs w:val="22"/>
                <w:lang w:val="en"/>
              </w:rPr>
              <w:t>1</w:t>
            </w:r>
            <w:r>
              <w:rPr>
                <w:rFonts w:ascii="Cambria" w:hAnsi="Cambria" w:cs="Cambria"/>
                <w:sz w:val="22"/>
                <w:szCs w:val="22"/>
                <w:lang w:val="en"/>
              </w:rPr>
              <w:t>24</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9</w:t>
            </w:r>
            <w:r w:rsidR="00C15486">
              <w:rPr>
                <w:rFonts w:ascii="Cambria" w:hAnsi="Cambria" w:cs="Cambria"/>
                <w:sz w:val="22"/>
                <w:szCs w:val="22"/>
                <w:lang w:val="en"/>
              </w:rPr>
              <w:t>52</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70,411</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5,</w:t>
            </w:r>
            <w:r w:rsidR="00C15486">
              <w:rPr>
                <w:rFonts w:ascii="Cambria" w:hAnsi="Cambria" w:cs="Cambria"/>
                <w:sz w:val="22"/>
                <w:szCs w:val="22"/>
                <w:lang w:val="en"/>
              </w:rPr>
              <w:t>868</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F6466D"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1,3</w:t>
            </w:r>
            <w:r w:rsidR="00C15486">
              <w:rPr>
                <w:rFonts w:ascii="Cambria" w:hAnsi="Cambria" w:cs="Cambria"/>
                <w:sz w:val="22"/>
                <w:szCs w:val="22"/>
                <w:lang w:val="en"/>
              </w:rPr>
              <w:t>55</w:t>
            </w:r>
          </w:p>
        </w:tc>
      </w:tr>
      <w:tr w:rsidR="00E33B9C">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pPr>
              <w:autoSpaceDE w:val="0"/>
              <w:autoSpaceDN w:val="0"/>
              <w:adjustRightInd w:val="0"/>
              <w:jc w:val="center"/>
              <w:rPr>
                <w:rFonts w:ascii="Calibri" w:hAnsi="Calibri" w:cs="Calibri"/>
                <w:sz w:val="22"/>
                <w:szCs w:val="22"/>
                <w:lang w:val="en"/>
              </w:rPr>
            </w:pPr>
            <w:r>
              <w:rPr>
                <w:rFonts w:ascii="Cambria" w:hAnsi="Cambria" w:cs="Cambria"/>
                <w:sz w:val="22"/>
                <w:szCs w:val="22"/>
                <w:lang w:val="en"/>
              </w:rPr>
              <w:t>8</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5</w:t>
            </w:r>
            <w:r w:rsidR="00C15486">
              <w:rPr>
                <w:rFonts w:ascii="Cambria" w:hAnsi="Cambria" w:cs="Cambria"/>
                <w:sz w:val="22"/>
                <w:szCs w:val="22"/>
                <w:lang w:val="en"/>
              </w:rPr>
              <w:t>5,094</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4,</w:t>
            </w:r>
            <w:r w:rsidR="00C15486">
              <w:rPr>
                <w:rFonts w:ascii="Cambria" w:hAnsi="Cambria" w:cs="Cambria"/>
                <w:sz w:val="22"/>
                <w:szCs w:val="22"/>
                <w:lang w:val="en"/>
              </w:rPr>
              <w:t>592</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1,0</w:t>
            </w:r>
            <w:r w:rsidR="00C15486">
              <w:rPr>
                <w:rFonts w:ascii="Cambria" w:hAnsi="Cambria" w:cs="Cambria"/>
                <w:sz w:val="22"/>
                <w:szCs w:val="22"/>
                <w:lang w:val="en"/>
              </w:rPr>
              <w:t>60</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F6466D"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7</w:t>
            </w:r>
            <w:r w:rsidR="00C15486">
              <w:rPr>
                <w:rFonts w:ascii="Cambria" w:hAnsi="Cambria" w:cs="Cambria"/>
                <w:sz w:val="22"/>
                <w:szCs w:val="22"/>
                <w:lang w:val="en"/>
              </w:rPr>
              <w:t>8.403</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6,</w:t>
            </w:r>
            <w:r w:rsidR="00C15486">
              <w:rPr>
                <w:rFonts w:ascii="Cambria" w:hAnsi="Cambria" w:cs="Cambria"/>
                <w:sz w:val="22"/>
                <w:szCs w:val="22"/>
                <w:lang w:val="en"/>
              </w:rPr>
              <w:t>534</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1,</w:t>
            </w:r>
            <w:r w:rsidR="00C15486">
              <w:rPr>
                <w:rFonts w:ascii="Cambria" w:hAnsi="Cambria" w:cs="Cambria"/>
                <w:sz w:val="22"/>
                <w:szCs w:val="22"/>
                <w:lang w:val="en"/>
              </w:rPr>
              <w:t>508</w:t>
            </w:r>
          </w:p>
        </w:tc>
      </w:tr>
      <w:tr w:rsidR="00E33B9C">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6E4626">
            <w:pPr>
              <w:autoSpaceDE w:val="0"/>
              <w:autoSpaceDN w:val="0"/>
              <w:adjustRightInd w:val="0"/>
              <w:jc w:val="center"/>
              <w:rPr>
                <w:rFonts w:ascii="Calibri" w:hAnsi="Calibri" w:cs="Calibri"/>
                <w:sz w:val="22"/>
                <w:szCs w:val="22"/>
                <w:lang w:val="en"/>
              </w:rPr>
            </w:pPr>
            <w:r>
              <w:rPr>
                <w:lang w:val="es-ES"/>
              </w:rPr>
              <w:t>por</w:t>
            </w:r>
            <w:r w:rsidR="00CB1088">
              <w:rPr>
                <w:lang w:val="es-ES"/>
              </w:rPr>
              <w:t xml:space="preserve"> </w:t>
            </w:r>
            <w:proofErr w:type="spellStart"/>
            <w:r w:rsidR="00CB1088">
              <w:rPr>
                <w:lang w:val="es-ES"/>
              </w:rPr>
              <w:t>añadir'l</w:t>
            </w:r>
            <w:proofErr w:type="spellEnd"/>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pPr>
              <w:autoSpaceDE w:val="0"/>
              <w:autoSpaceDN w:val="0"/>
              <w:adjustRightInd w:val="0"/>
              <w:jc w:val="right"/>
              <w:rPr>
                <w:rFonts w:ascii="Calibri" w:hAnsi="Calibri" w:cs="Calibri"/>
                <w:sz w:val="22"/>
                <w:szCs w:val="22"/>
                <w:lang w:val="en"/>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pPr>
              <w:autoSpaceDE w:val="0"/>
              <w:autoSpaceDN w:val="0"/>
              <w:adjustRightInd w:val="0"/>
              <w:jc w:val="right"/>
              <w:rPr>
                <w:rFonts w:ascii="Calibri" w:hAnsi="Calibri" w:cs="Calibri"/>
                <w:sz w:val="22"/>
                <w:szCs w:val="22"/>
                <w:lang w:val="en"/>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pPr>
              <w:autoSpaceDE w:val="0"/>
              <w:autoSpaceDN w:val="0"/>
              <w:adjustRightInd w:val="0"/>
              <w:jc w:val="center"/>
              <w:rPr>
                <w:rFonts w:ascii="Calibri" w:hAnsi="Calibri" w:cs="Calibri"/>
                <w:sz w:val="22"/>
                <w:szCs w:val="22"/>
                <w:lang w:val="en"/>
              </w:rPr>
            </w:pP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pPr>
              <w:autoSpaceDE w:val="0"/>
              <w:autoSpaceDN w:val="0"/>
              <w:adjustRightInd w:val="0"/>
              <w:jc w:val="right"/>
              <w:rPr>
                <w:rFonts w:ascii="Calibri" w:hAnsi="Calibri" w:cs="Calibri"/>
                <w:sz w:val="22"/>
                <w:szCs w:val="22"/>
                <w:lang w:val="en"/>
              </w:rPr>
            </w:pP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pPr>
              <w:autoSpaceDE w:val="0"/>
              <w:autoSpaceDN w:val="0"/>
              <w:adjustRightInd w:val="0"/>
              <w:jc w:val="right"/>
              <w:rPr>
                <w:rFonts w:ascii="Calibri" w:hAnsi="Calibri" w:cs="Calibri"/>
                <w:sz w:val="22"/>
                <w:szCs w:val="22"/>
                <w:lang w:val="en"/>
              </w:rPr>
            </w:pPr>
          </w:p>
        </w:tc>
        <w:tc>
          <w:tcPr>
            <w:tcW w:w="1415"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pPr>
              <w:autoSpaceDE w:val="0"/>
              <w:autoSpaceDN w:val="0"/>
              <w:adjustRightInd w:val="0"/>
              <w:jc w:val="right"/>
              <w:rPr>
                <w:rFonts w:ascii="Calibri" w:hAnsi="Calibri" w:cs="Calibri"/>
                <w:sz w:val="22"/>
                <w:szCs w:val="22"/>
                <w:lang w:val="en"/>
              </w:rPr>
            </w:pPr>
          </w:p>
        </w:tc>
      </w:tr>
      <w:tr w:rsidR="00E33B9C">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CB1088">
            <w:pPr>
              <w:autoSpaceDE w:val="0"/>
              <w:autoSpaceDN w:val="0"/>
              <w:adjustRightInd w:val="0"/>
              <w:jc w:val="center"/>
              <w:rPr>
                <w:rFonts w:ascii="Calibri" w:hAnsi="Calibri" w:cs="Calibri"/>
                <w:sz w:val="22"/>
                <w:szCs w:val="22"/>
                <w:lang w:val="en"/>
              </w:rPr>
            </w:pPr>
            <w:r>
              <w:rPr>
                <w:lang w:val="es-ES"/>
              </w:rPr>
              <w:t>miembro</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+ 5,</w:t>
            </w:r>
            <w:r w:rsidR="00C15486">
              <w:rPr>
                <w:rFonts w:ascii="Cambria" w:hAnsi="Cambria" w:cs="Cambria"/>
                <w:sz w:val="22"/>
                <w:szCs w:val="22"/>
                <w:lang w:val="en"/>
              </w:rPr>
              <w:t>616</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+ 4</w:t>
            </w:r>
            <w:r w:rsidR="00C15486">
              <w:rPr>
                <w:rFonts w:ascii="Cambria" w:hAnsi="Cambria" w:cs="Cambria"/>
                <w:sz w:val="22"/>
                <w:szCs w:val="22"/>
                <w:lang w:val="en"/>
              </w:rPr>
              <w:t>68</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pPr>
              <w:autoSpaceDE w:val="0"/>
              <w:autoSpaceDN w:val="0"/>
              <w:adjustRightInd w:val="0"/>
              <w:jc w:val="right"/>
              <w:rPr>
                <w:rFonts w:ascii="Calibri" w:hAnsi="Calibri" w:cs="Calibri"/>
                <w:sz w:val="22"/>
                <w:szCs w:val="22"/>
                <w:lang w:val="en"/>
              </w:rPr>
            </w:pPr>
            <w:r>
              <w:rPr>
                <w:rFonts w:ascii="Cambria" w:hAnsi="Cambria" w:cs="Cambria"/>
                <w:sz w:val="22"/>
                <w:szCs w:val="22"/>
                <w:lang w:val="en"/>
              </w:rPr>
              <w:t>+ 10</w:t>
            </w:r>
            <w:r w:rsidR="00C15486">
              <w:rPr>
                <w:rFonts w:ascii="Cambria" w:hAnsi="Cambria" w:cs="Cambria"/>
                <w:sz w:val="22"/>
                <w:szCs w:val="22"/>
                <w:lang w:val="en"/>
              </w:rPr>
              <w:t>8</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+ 7,</w:t>
            </w:r>
            <w:r w:rsidR="00C15486">
              <w:rPr>
                <w:rFonts w:ascii="Cambria" w:hAnsi="Cambria" w:cs="Cambria"/>
                <w:sz w:val="22"/>
                <w:szCs w:val="22"/>
                <w:lang w:val="en"/>
              </w:rPr>
              <w:t>992</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center"/>
              <w:rPr>
                <w:rFonts w:ascii="Calibri" w:hAnsi="Calibri" w:cs="Calibri"/>
                <w:sz w:val="22"/>
                <w:szCs w:val="22"/>
                <w:lang w:val="en"/>
              </w:rPr>
            </w:pPr>
            <w:r>
              <w:rPr>
                <w:rFonts w:ascii="Cambria" w:hAnsi="Cambria" w:cs="Cambria"/>
                <w:sz w:val="22"/>
                <w:szCs w:val="22"/>
                <w:lang w:val="en"/>
              </w:rPr>
              <w:t xml:space="preserve">           + 6</w:t>
            </w:r>
            <w:r w:rsidR="00C15486">
              <w:rPr>
                <w:rFonts w:ascii="Cambria" w:hAnsi="Cambria" w:cs="Cambria"/>
                <w:sz w:val="22"/>
                <w:szCs w:val="22"/>
                <w:lang w:val="en"/>
              </w:rPr>
              <w:t>66</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Pr>
          <w:p w:rsidR="00E33B9C" w:rsidRDefault="00E33B9C" w:rsidP="00C15486">
            <w:pPr>
              <w:autoSpaceDE w:val="0"/>
              <w:autoSpaceDN w:val="0"/>
              <w:adjustRightInd w:val="0"/>
              <w:jc w:val="right"/>
              <w:rPr>
                <w:rFonts w:ascii="Calibri" w:hAnsi="Calibri" w:cs="Calibri"/>
                <w:sz w:val="22"/>
                <w:szCs w:val="22"/>
                <w:lang w:val="en"/>
              </w:rPr>
            </w:pPr>
            <w:r>
              <w:rPr>
                <w:rFonts w:ascii="Cambria" w:hAnsi="Cambria" w:cs="Cambria"/>
                <w:sz w:val="22"/>
                <w:szCs w:val="22"/>
                <w:lang w:val="en"/>
              </w:rPr>
              <w:t>+ 1</w:t>
            </w:r>
            <w:r w:rsidR="00C15486">
              <w:rPr>
                <w:rFonts w:ascii="Cambria" w:hAnsi="Cambria" w:cs="Cambria"/>
                <w:sz w:val="22"/>
                <w:szCs w:val="22"/>
                <w:lang w:val="en"/>
              </w:rPr>
              <w:t>54</w:t>
            </w:r>
          </w:p>
        </w:tc>
      </w:tr>
    </w:tbl>
    <w:p w:rsidR="00E33B9C" w:rsidRDefault="00E33B9C" w:rsidP="00E33B9C">
      <w:pPr>
        <w:rPr>
          <w:lang w:val="es-ES"/>
        </w:rPr>
      </w:pPr>
    </w:p>
    <w:p w:rsidR="00FF37EC" w:rsidRDefault="00E33B9C" w:rsidP="00E33B9C">
      <w:pPr>
        <w:rPr>
          <w:lang w:val="es-ES"/>
        </w:rPr>
      </w:pPr>
      <w:r w:rsidRPr="006D0581">
        <w:rPr>
          <w:b/>
          <w:lang w:val="es-ES"/>
        </w:rPr>
        <w:t xml:space="preserve">Familia / Hogar </w:t>
      </w:r>
      <w:r>
        <w:rPr>
          <w:lang w:val="es-ES"/>
        </w:rPr>
        <w:t xml:space="preserve">significa un grupo de personas que pueden o no estar relacionados y que no viven en una institución o una pensión, pero que están viviendo como un grupo económico. Los estudiantes que se encuentran temporalmente en el colegio deben ser contados como miembros de la familia; Sin embargo, los </w:t>
      </w:r>
      <w:r w:rsidR="006D0581">
        <w:rPr>
          <w:lang w:val="es-ES"/>
        </w:rPr>
        <w:t>estudiantes que son residentes de</w:t>
      </w:r>
      <w:r>
        <w:rPr>
          <w:lang w:val="es-ES"/>
        </w:rPr>
        <w:t xml:space="preserve"> tiempo completo de una institución se consideran una familia de uno.</w:t>
      </w:r>
    </w:p>
    <w:p w:rsidR="00E33B9C" w:rsidRDefault="00E33B9C" w:rsidP="00E33B9C">
      <w:pPr>
        <w:rPr>
          <w:lang w:val="es-ES"/>
        </w:rPr>
      </w:pPr>
    </w:p>
    <w:p w:rsidR="00E33B9C" w:rsidRDefault="00E33B9C" w:rsidP="00E33B9C">
      <w:pPr>
        <w:rPr>
          <w:lang w:val="es-ES"/>
        </w:rPr>
      </w:pPr>
      <w:r w:rsidRPr="006D0581">
        <w:rPr>
          <w:b/>
          <w:lang w:val="es-ES"/>
        </w:rPr>
        <w:t>El ingreso bruto</w:t>
      </w:r>
      <w:r>
        <w:rPr>
          <w:lang w:val="es-ES"/>
        </w:rPr>
        <w:t xml:space="preserve"> significa el ingreso antes de las deducciones de impuestos sobre la renta, impuestos de seguridad social de los empleados, las primas de seguro, contribuciones de caridad, bonos, etc. Incluye lo siguiente:</w:t>
      </w:r>
    </w:p>
    <w:p w:rsidR="00E33B9C" w:rsidRDefault="00E33B9C" w:rsidP="00E33B9C">
      <w:pPr>
        <w:rPr>
          <w:lang w:val="es-ES"/>
        </w:rPr>
      </w:pPr>
    </w:p>
    <w:p w:rsidR="00E33B9C" w:rsidRDefault="006D23A6" w:rsidP="006D23A6">
      <w:pPr>
        <w:rPr>
          <w:lang w:val="es-ES"/>
        </w:rPr>
      </w:pPr>
      <w:r>
        <w:rPr>
          <w:lang w:val="es-ES"/>
        </w:rPr>
        <w:t>1.</w:t>
      </w:r>
      <w:r w:rsidR="006D0581" w:rsidRPr="006D23A6">
        <w:rPr>
          <w:lang w:val="es-ES"/>
        </w:rPr>
        <w:t>U</w:t>
      </w:r>
      <w:r w:rsidR="00E33B9C" w:rsidRPr="006D23A6">
        <w:rPr>
          <w:lang w:val="es-ES"/>
        </w:rPr>
        <w:t>na compensación monetaria por servicios, incluyendo sueldos, salarios, comisiones u honorarios;</w:t>
      </w:r>
      <w:r w:rsidR="00E33B9C" w:rsidRPr="006D23A6">
        <w:rPr>
          <w:lang w:val="es-ES"/>
        </w:rPr>
        <w:br/>
      </w:r>
      <w:r>
        <w:rPr>
          <w:lang w:val="es-ES"/>
        </w:rPr>
        <w:t>2.</w:t>
      </w:r>
      <w:r w:rsidR="00E33B9C" w:rsidRPr="006D23A6">
        <w:rPr>
          <w:lang w:val="es-ES"/>
        </w:rPr>
        <w:t>Los ingresos netos por</w:t>
      </w:r>
      <w:r w:rsidR="006D0581" w:rsidRPr="006D23A6">
        <w:rPr>
          <w:lang w:val="es-ES"/>
        </w:rPr>
        <w:t xml:space="preserve"> empleo por cuenta propia no agrícola;</w:t>
      </w:r>
      <w:r w:rsidR="006D0581" w:rsidRPr="006D23A6">
        <w:rPr>
          <w:lang w:val="es-ES"/>
        </w:rPr>
        <w:br/>
      </w:r>
      <w:r>
        <w:rPr>
          <w:lang w:val="es-ES"/>
        </w:rPr>
        <w:t>3.</w:t>
      </w:r>
      <w:r w:rsidR="006D0581" w:rsidRPr="006D23A6">
        <w:rPr>
          <w:lang w:val="es-ES"/>
        </w:rPr>
        <w:t>El ingreso neto</w:t>
      </w:r>
      <w:r w:rsidR="00E33B9C" w:rsidRPr="006D23A6">
        <w:rPr>
          <w:lang w:val="es-ES"/>
        </w:rPr>
        <w:t xml:space="preserve"> por </w:t>
      </w:r>
      <w:r w:rsidR="006D0581" w:rsidRPr="006D23A6">
        <w:rPr>
          <w:lang w:val="es-ES"/>
        </w:rPr>
        <w:t xml:space="preserve">empleo por </w:t>
      </w:r>
      <w:r w:rsidR="00E33B9C" w:rsidRPr="006D23A6">
        <w:rPr>
          <w:lang w:val="es-ES"/>
        </w:rPr>
        <w:t>cuenta propia</w:t>
      </w:r>
      <w:r w:rsidR="006D0581" w:rsidRPr="006D23A6">
        <w:rPr>
          <w:lang w:val="es-ES"/>
        </w:rPr>
        <w:t xml:space="preserve"> agrícola</w:t>
      </w:r>
      <w:r w:rsidR="00E33B9C" w:rsidRPr="006D23A6">
        <w:rPr>
          <w:lang w:val="es-ES"/>
        </w:rPr>
        <w:t>;</w:t>
      </w:r>
      <w:r w:rsidR="00E33B9C" w:rsidRPr="006D23A6">
        <w:rPr>
          <w:lang w:val="es-ES"/>
        </w:rPr>
        <w:br/>
      </w:r>
      <w:r>
        <w:rPr>
          <w:lang w:val="es-ES"/>
        </w:rPr>
        <w:t>4.</w:t>
      </w:r>
      <w:r w:rsidR="00E33B9C" w:rsidRPr="006D23A6">
        <w:rPr>
          <w:lang w:val="es-ES"/>
        </w:rPr>
        <w:t>Seguridad Social;</w:t>
      </w:r>
      <w:r w:rsidR="00E33B9C" w:rsidRPr="006D23A6">
        <w:rPr>
          <w:lang w:val="es-ES"/>
        </w:rPr>
        <w:br/>
      </w:r>
      <w:r>
        <w:rPr>
          <w:lang w:val="es-ES"/>
        </w:rPr>
        <w:t>5.</w:t>
      </w:r>
      <w:r w:rsidR="00E33B9C" w:rsidRPr="006D23A6">
        <w:rPr>
          <w:lang w:val="es-ES"/>
        </w:rPr>
        <w:t>Los dividendos o intereses sobre los ahorros o bonos o ingreso por herencias o fideicomisos;</w:t>
      </w:r>
      <w:r w:rsidR="00E33B9C" w:rsidRPr="006D23A6">
        <w:rPr>
          <w:lang w:val="es-ES"/>
        </w:rPr>
        <w:br/>
      </w:r>
      <w:r>
        <w:rPr>
          <w:lang w:val="es-ES"/>
        </w:rPr>
        <w:t>6.</w:t>
      </w:r>
      <w:r w:rsidR="00E33B9C" w:rsidRPr="006D23A6">
        <w:rPr>
          <w:lang w:val="es-ES"/>
        </w:rPr>
        <w:t>El ingreso neto de alquiler;</w:t>
      </w:r>
      <w:r w:rsidR="00E33B9C" w:rsidRPr="006D23A6">
        <w:rPr>
          <w:lang w:val="es-ES"/>
        </w:rPr>
        <w:br/>
      </w:r>
      <w:r>
        <w:rPr>
          <w:lang w:val="es-ES"/>
        </w:rPr>
        <w:t>7.A</w:t>
      </w:r>
      <w:r w:rsidR="00E33B9C" w:rsidRPr="006D23A6">
        <w:rPr>
          <w:lang w:val="es-ES"/>
        </w:rPr>
        <w:t>sistencia o de bienestar pagos públicos;</w:t>
      </w:r>
      <w:r w:rsidR="00E33B9C" w:rsidRPr="006D23A6">
        <w:rPr>
          <w:lang w:val="es-ES"/>
        </w:rPr>
        <w:br/>
      </w:r>
      <w:r>
        <w:rPr>
          <w:lang w:val="es-ES"/>
        </w:rPr>
        <w:t>8.</w:t>
      </w:r>
      <w:r w:rsidR="00E33B9C" w:rsidRPr="006D23A6">
        <w:rPr>
          <w:lang w:val="es-ES"/>
        </w:rPr>
        <w:t>Compe</w:t>
      </w:r>
      <w:r w:rsidR="006D0581" w:rsidRPr="006D23A6">
        <w:rPr>
          <w:lang w:val="es-ES"/>
        </w:rPr>
        <w:t>nsació</w:t>
      </w:r>
      <w:r w:rsidR="00E33B9C" w:rsidRPr="006D23A6">
        <w:rPr>
          <w:lang w:val="es-ES"/>
        </w:rPr>
        <w:t>n por desempleo;</w:t>
      </w:r>
      <w:r w:rsidR="00E33B9C" w:rsidRPr="006D23A6">
        <w:rPr>
          <w:lang w:val="es-ES"/>
        </w:rPr>
        <w:br/>
      </w:r>
      <w:r>
        <w:rPr>
          <w:lang w:val="es-ES"/>
        </w:rPr>
        <w:t>9.</w:t>
      </w:r>
      <w:r w:rsidR="00E33B9C" w:rsidRPr="006D23A6">
        <w:rPr>
          <w:lang w:val="es-ES"/>
        </w:rPr>
        <w:t>Gobierno empleado civil o militar del retiro, o pensiones, o los pagos de veteranos;</w:t>
      </w:r>
      <w:r w:rsidR="00E33B9C" w:rsidRPr="006D23A6">
        <w:rPr>
          <w:lang w:val="es-ES"/>
        </w:rPr>
        <w:br/>
      </w:r>
      <w:r>
        <w:rPr>
          <w:lang w:val="es-ES"/>
        </w:rPr>
        <w:t>10.P</w:t>
      </w:r>
      <w:r w:rsidR="00E33B9C" w:rsidRPr="006D23A6">
        <w:rPr>
          <w:lang w:val="es-ES"/>
        </w:rPr>
        <w:t>ensiones y rentas privadas;</w:t>
      </w:r>
      <w:r w:rsidR="00E33B9C" w:rsidRPr="006D23A6">
        <w:rPr>
          <w:lang w:val="es-ES"/>
        </w:rPr>
        <w:br/>
      </w:r>
      <w:r>
        <w:rPr>
          <w:lang w:val="es-ES"/>
        </w:rPr>
        <w:t>11.</w:t>
      </w:r>
      <w:r w:rsidR="00E33B9C" w:rsidRPr="006D23A6">
        <w:rPr>
          <w:lang w:val="es-ES"/>
        </w:rPr>
        <w:t>Pensión alimenticia o manutención de menores pagos;</w:t>
      </w:r>
      <w:r w:rsidR="00E33B9C" w:rsidRPr="006D23A6">
        <w:rPr>
          <w:lang w:val="es-ES"/>
        </w:rPr>
        <w:br/>
      </w:r>
      <w:r>
        <w:rPr>
          <w:lang w:val="es-ES"/>
        </w:rPr>
        <w:t>12.C</w:t>
      </w:r>
      <w:r w:rsidR="00E33B9C" w:rsidRPr="006D23A6">
        <w:rPr>
          <w:lang w:val="es-ES"/>
        </w:rPr>
        <w:t>ontribuciones regulares de personas que no viven en el hogar;</w:t>
      </w:r>
      <w:r w:rsidR="00E33B9C" w:rsidRPr="006D23A6">
        <w:rPr>
          <w:lang w:val="es-ES"/>
        </w:rPr>
        <w:br/>
      </w:r>
      <w:r>
        <w:rPr>
          <w:lang w:val="es-ES"/>
        </w:rPr>
        <w:t>13. R</w:t>
      </w:r>
      <w:r w:rsidR="00E33B9C" w:rsidRPr="006D23A6">
        <w:rPr>
          <w:lang w:val="es-ES"/>
        </w:rPr>
        <w:t>egalías netas; y</w:t>
      </w:r>
      <w:r w:rsidR="00E33B9C" w:rsidRPr="006D23A6">
        <w:rPr>
          <w:lang w:val="es-ES"/>
        </w:rPr>
        <w:br/>
      </w:r>
      <w:r>
        <w:rPr>
          <w:lang w:val="es-ES"/>
        </w:rPr>
        <w:t>14.</w:t>
      </w:r>
      <w:r w:rsidR="00E33B9C" w:rsidRPr="006D23A6">
        <w:rPr>
          <w:lang w:val="es-ES"/>
        </w:rPr>
        <w:t>Otros ingresos en efectivo. Otros ingresos en efectivo incluiría</w:t>
      </w:r>
      <w:r w:rsidR="006D0581" w:rsidRPr="006D23A6">
        <w:rPr>
          <w:lang w:val="es-ES"/>
        </w:rPr>
        <w:t>n</w:t>
      </w:r>
      <w:r w:rsidR="00E33B9C" w:rsidRPr="006D23A6">
        <w:rPr>
          <w:lang w:val="es-ES"/>
        </w:rPr>
        <w:t xml:space="preserve"> cantidades en efectivo recibidos o retirados de cualquier fuente incluyendo ahorros, inversiones, cuentas de fideicomiso, y otros recursos que estarían disponibles para pagar el</w:t>
      </w:r>
      <w:r>
        <w:rPr>
          <w:lang w:val="es-ES"/>
        </w:rPr>
        <w:t xml:space="preserve"> precio del alimento</w:t>
      </w:r>
      <w:r w:rsidR="00E33B9C" w:rsidRPr="006D23A6">
        <w:rPr>
          <w:lang w:val="es-ES"/>
        </w:rPr>
        <w:t xml:space="preserve"> de un niño.</w:t>
      </w:r>
    </w:p>
    <w:p w:rsidR="006E4626" w:rsidRPr="006D23A6" w:rsidRDefault="006E4626" w:rsidP="006D23A6">
      <w:pPr>
        <w:rPr>
          <w:lang w:val="es-ES"/>
        </w:rPr>
      </w:pPr>
    </w:p>
    <w:p w:rsidR="00E33B9C" w:rsidRDefault="00E33B9C" w:rsidP="00E33B9C">
      <w:pPr>
        <w:rPr>
          <w:lang w:val="es-ES"/>
        </w:rPr>
      </w:pPr>
      <w:r w:rsidRPr="006E4626">
        <w:rPr>
          <w:b/>
          <w:lang w:val="es-ES"/>
        </w:rPr>
        <w:t xml:space="preserve">Los ingresos </w:t>
      </w:r>
      <w:r w:rsidR="006E4626">
        <w:rPr>
          <w:lang w:val="es-ES"/>
        </w:rPr>
        <w:t>no incluyen ningún ingreso</w:t>
      </w:r>
      <w:r>
        <w:rPr>
          <w:lang w:val="es-ES"/>
        </w:rPr>
        <w:t xml:space="preserve"> o beneficios recibidos bajo cualquier programa federal, que están excluidos de la consideración como ingreso por ninguna prohibición leg</w:t>
      </w:r>
      <w:r w:rsidR="006D0581">
        <w:rPr>
          <w:lang w:val="es-ES"/>
        </w:rPr>
        <w:t>al.</w:t>
      </w:r>
      <w:r w:rsidR="006D0581">
        <w:rPr>
          <w:lang w:val="es-ES"/>
        </w:rPr>
        <w:br/>
      </w:r>
      <w:r w:rsidR="006D0581">
        <w:rPr>
          <w:lang w:val="es-ES"/>
        </w:rPr>
        <w:br/>
        <w:t>En una casa donde hay ingreso</w:t>
      </w:r>
      <w:r>
        <w:rPr>
          <w:lang w:val="es-ES"/>
        </w:rPr>
        <w:t xml:space="preserve"> de salarios y trabajo por cuenta propia y el trabajo por cuenta propia refleja un resultado neto negativo, tenga en cuenta que los ingresos de cero a fin de no compensar los salarios devengados.</w:t>
      </w:r>
      <w:r>
        <w:rPr>
          <w:lang w:val="es-ES"/>
        </w:rPr>
        <w:br/>
      </w:r>
      <w:r>
        <w:rPr>
          <w:lang w:val="es-ES"/>
        </w:rPr>
        <w:br/>
        <w:t>En la aplicación de las directrices, la tasa actual de la familia de los ingresos se debe utilizar para determinar la elegibilidad.</w:t>
      </w:r>
      <w:r>
        <w:rPr>
          <w:lang w:val="es-ES"/>
        </w:rPr>
        <w:br/>
      </w:r>
      <w:r w:rsidR="005F7817">
        <w:rPr>
          <w:lang w:val="es-ES"/>
        </w:rPr>
        <w:t>Beneficios del ejercicio se define como el ingreso recibido durante el mes anterior a la solicitud si tal ingreso es representativo. Cuando los ingresos del mes anterior era mucho más alto o más bajo que el ingreso normal, que se espera para este año (12 meses a partir del mes previo) se pueden usar; Por ejemplo, los autónomos, los agricultores y los trabajadores migrantes</w:t>
      </w:r>
      <w:r w:rsidR="005F7817">
        <w:rPr>
          <w:lang w:val="es-ES"/>
        </w:rPr>
        <w:br/>
      </w:r>
      <w:r w:rsidR="005F7817">
        <w:rPr>
          <w:lang w:val="es-ES"/>
        </w:rPr>
        <w:lastRenderedPageBreak/>
        <w:br/>
        <w:t>(Información sigue en el reverso).</w:t>
      </w:r>
    </w:p>
    <w:p w:rsidR="005F7817" w:rsidRDefault="005F7817" w:rsidP="00E33B9C">
      <w:pPr>
        <w:rPr>
          <w:lang w:val="es-ES"/>
        </w:rPr>
      </w:pPr>
    </w:p>
    <w:p w:rsidR="005F7817" w:rsidRDefault="005F7817" w:rsidP="00E33B9C">
      <w:r w:rsidRPr="006E4626">
        <w:rPr>
          <w:b/>
          <w:lang w:val="es-ES"/>
        </w:rPr>
        <w:t xml:space="preserve">Niños de Crianza </w:t>
      </w:r>
      <w:r>
        <w:rPr>
          <w:lang w:val="es-ES"/>
        </w:rPr>
        <w:t>cuyo cuidado y la colocación es responsabilidad del Estado o que se coloca por un tribunal con una casa cuidador es categóricamente elegibles para recibir comidas gratis y puede ser certificada sin una aplicación. Los hogares de crianza y no con niños de crianza pueden optar por incluir al niño adoptivo como miembro del hogar, así como cualquier ingreso personal obtenido por el hijo de crianza en la misma solicitud del hogar que incluye a los niños que no guarda. Los niños de acogida en la lista de CC son elegibles libre. Los niños de acogida no pueden ampliar la elegibilidad a los miembros del hogar.</w:t>
      </w:r>
      <w:r>
        <w:rPr>
          <w:lang w:val="es-ES"/>
        </w:rPr>
        <w:br/>
      </w:r>
      <w:r>
        <w:rPr>
          <w:lang w:val="es-ES"/>
        </w:rPr>
        <w:br/>
      </w:r>
      <w:r w:rsidR="006E4626" w:rsidRPr="006E4626">
        <w:rPr>
          <w:b/>
          <w:lang w:val="es-ES"/>
        </w:rPr>
        <w:t>Los Niños Institucionalizados</w:t>
      </w:r>
      <w:r>
        <w:rPr>
          <w:lang w:val="es-ES"/>
        </w:rPr>
        <w:t xml:space="preserve"> se consideran una familia de un solo miembro y sólo los dineros que el niño recibe en realidad y los controles se considerará</w:t>
      </w:r>
      <w:r w:rsidR="006E4626">
        <w:rPr>
          <w:lang w:val="es-ES"/>
        </w:rPr>
        <w:t>n</w:t>
      </w:r>
      <w:r>
        <w:rPr>
          <w:lang w:val="es-ES"/>
        </w:rPr>
        <w:t xml:space="preserve"> como ingreso para determinar la elegibilidad.</w:t>
      </w:r>
      <w:r>
        <w:rPr>
          <w:lang w:val="es-ES"/>
        </w:rPr>
        <w:br/>
      </w:r>
      <w:r>
        <w:rPr>
          <w:lang w:val="es-ES"/>
        </w:rPr>
        <w:br/>
      </w:r>
      <w:r w:rsidRPr="006E4626">
        <w:rPr>
          <w:b/>
          <w:lang w:val="es-ES"/>
        </w:rPr>
        <w:t>Los niños adoptados</w:t>
      </w:r>
      <w:r>
        <w:rPr>
          <w:lang w:val="es-ES"/>
        </w:rPr>
        <w:t xml:space="preserve"> para quienes un hogar ha aceptado la responsabilidad legal se considera que es un miembro de esa familia. Si la adopción</w:t>
      </w:r>
      <w:r w:rsidR="003F28CD">
        <w:rPr>
          <w:lang w:val="es-ES"/>
        </w:rPr>
        <w:t xml:space="preserve"> es una adopción "subvencionada</w:t>
      </w:r>
      <w:r>
        <w:rPr>
          <w:lang w:val="es-ES"/>
        </w:rPr>
        <w:t>", que puede incluir a los niños con necesidades especiales, la subvención está incluido en el ingreso total del hogar.</w:t>
      </w:r>
      <w:r>
        <w:rPr>
          <w:lang w:val="es-ES"/>
        </w:rPr>
        <w:br/>
      </w:r>
      <w:r>
        <w:rPr>
          <w:lang w:val="es-ES"/>
        </w:rPr>
        <w:br/>
        <w:t>Debido a que algunos niños adoptados se colocaron por primera vez en las familias como los niños de crianza, los padres pueden no ser conscientes de que, una vez adoptado el niño, él / ella debe ser determinado elegible basado en la unidad económica y todos los ingresos disponibles para ese hogar, incluyendo c</w:t>
      </w:r>
      <w:r w:rsidR="006E4626">
        <w:rPr>
          <w:lang w:val="es-ES"/>
        </w:rPr>
        <w:t>ualquier asistencia de adopción</w:t>
      </w:r>
      <w:r>
        <w:rPr>
          <w:lang w:val="es-ES"/>
        </w:rPr>
        <w:t>, se cuenta al hacer la determinación de elegibilidad</w:t>
      </w:r>
    </w:p>
    <w:sectPr w:rsidR="005F7817" w:rsidSect="006D23A6">
      <w:pgSz w:w="12240" w:h="15840" w:code="1"/>
      <w:pgMar w:top="18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70983"/>
    <w:multiLevelType w:val="hybridMultilevel"/>
    <w:tmpl w:val="121AE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4223E"/>
    <w:multiLevelType w:val="hybridMultilevel"/>
    <w:tmpl w:val="D1786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9C"/>
    <w:rsid w:val="003F28CD"/>
    <w:rsid w:val="005F7817"/>
    <w:rsid w:val="00672C6E"/>
    <w:rsid w:val="006D0581"/>
    <w:rsid w:val="006D23A6"/>
    <w:rsid w:val="006E4626"/>
    <w:rsid w:val="00714E4E"/>
    <w:rsid w:val="009A6E1F"/>
    <w:rsid w:val="00C15486"/>
    <w:rsid w:val="00CB1088"/>
    <w:rsid w:val="00DB61EE"/>
    <w:rsid w:val="00DC28DA"/>
    <w:rsid w:val="00E33B9C"/>
    <w:rsid w:val="00E376C8"/>
    <w:rsid w:val="00F6466D"/>
    <w:rsid w:val="00FF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6C82E"/>
  <w15:docId w15:val="{82F50F78-5BF3-492F-81A2-DC4AC2F4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A6"/>
    <w:pPr>
      <w:ind w:left="720"/>
      <w:contextualSpacing/>
    </w:pPr>
  </w:style>
  <w:style w:type="character" w:styleId="LineNumber">
    <w:name w:val="line number"/>
    <w:basedOn w:val="DefaultParagraphFont"/>
    <w:semiHidden/>
    <w:unhideWhenUsed/>
    <w:rsid w:val="006D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Townsend</dc:creator>
  <cp:lastModifiedBy>STACEY TOWNSEND</cp:lastModifiedBy>
  <cp:revision>2</cp:revision>
  <dcterms:created xsi:type="dcterms:W3CDTF">2018-06-22T14:20:00Z</dcterms:created>
  <dcterms:modified xsi:type="dcterms:W3CDTF">2018-06-22T14:20:00Z</dcterms:modified>
</cp:coreProperties>
</file>